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7CCB20D0" w14:textId="77777777" w:rsidR="00007F22" w:rsidRDefault="00007F22"/>
    <w:p w14:paraId="2B7304CD" w14:textId="77777777" w:rsidR="00A8435D" w:rsidRDefault="00A8435D"/>
    <w:p w14:paraId="768BE93D" w14:textId="77777777" w:rsidR="001E15B6" w:rsidRDefault="001E15B6"/>
    <w:p w14:paraId="6D661442" w14:textId="56582CA8" w:rsidR="00EE313A" w:rsidRDefault="00EE313A"/>
    <w:p w14:paraId="54BB7521" w14:textId="50443139" w:rsidR="002903CD" w:rsidRPr="007C02FC" w:rsidRDefault="000C0B38">
      <w:pPr>
        <w:rPr>
          <w:color w:val="FF0000"/>
        </w:rPr>
      </w:pPr>
      <w:r>
        <w:t xml:space="preserve">January </w:t>
      </w:r>
      <w:r w:rsidR="00910FAC">
        <w:t>3, 2025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1DD385A2" w14:textId="4075A055" w:rsidR="00A65377" w:rsidRPr="00F35D0E"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F35D0E">
        <w:rPr>
          <w:color w:val="000000" w:themeColor="text1"/>
        </w:rPr>
        <w:t>Petition No.</w:t>
      </w:r>
      <w:r w:rsidR="002903CD" w:rsidRPr="00F35D0E">
        <w:rPr>
          <w:color w:val="000000" w:themeColor="text1"/>
        </w:rPr>
        <w:t xml:space="preserve"> x202</w:t>
      </w:r>
      <w:r w:rsidR="00007F22">
        <w:rPr>
          <w:color w:val="000000" w:themeColor="text1"/>
        </w:rPr>
        <w:t>5-003</w:t>
      </w:r>
      <w:r w:rsidR="002903CD" w:rsidRPr="00F35D0E">
        <w:rPr>
          <w:color w:val="000000" w:themeColor="text1"/>
        </w:rPr>
        <w:t xml:space="preserve"> – </w:t>
      </w:r>
      <w:r w:rsidR="00A65377" w:rsidRPr="00F35D0E">
        <w:rPr>
          <w:color w:val="000000" w:themeColor="text1"/>
        </w:rPr>
        <w:t>Foundation Capital Resources</w:t>
      </w:r>
      <w:r w:rsidR="00093E1F" w:rsidRPr="00F35D0E">
        <w:rPr>
          <w:color w:val="000000" w:themeColor="text1"/>
        </w:rPr>
        <w:t xml:space="preserve"> re</w:t>
      </w:r>
      <w:r w:rsidR="00D94EB2" w:rsidRPr="00F35D0E">
        <w:rPr>
          <w:color w:val="000000" w:themeColor="text1"/>
        </w:rPr>
        <w:t>quest to vacate</w:t>
      </w:r>
      <w:r w:rsidR="000C0B38" w:rsidRPr="00F35D0E">
        <w:rPr>
          <w:color w:val="000000" w:themeColor="text1"/>
        </w:rPr>
        <w:t xml:space="preserve"> </w:t>
      </w:r>
      <w:r w:rsidR="00A65377" w:rsidRPr="00F35D0E">
        <w:rPr>
          <w:color w:val="000000" w:themeColor="text1"/>
        </w:rPr>
        <w:t>with the reservation of a utility easement, the north</w:t>
      </w:r>
      <w:r w:rsidR="003020AB" w:rsidRPr="00F35D0E">
        <w:rPr>
          <w:color w:val="000000" w:themeColor="text1"/>
        </w:rPr>
        <w:t>-</w:t>
      </w:r>
      <w:r w:rsidR="00A65377" w:rsidRPr="00F35D0E">
        <w:rPr>
          <w:color w:val="000000" w:themeColor="text1"/>
        </w:rPr>
        <w:t>south public alley and the east</w:t>
      </w:r>
      <w:r w:rsidR="003020AB" w:rsidRPr="00F35D0E">
        <w:rPr>
          <w:color w:val="000000" w:themeColor="text1"/>
        </w:rPr>
        <w:t>-</w:t>
      </w:r>
      <w:r w:rsidR="00A65377" w:rsidRPr="00F35D0E">
        <w:rPr>
          <w:color w:val="000000" w:themeColor="text1"/>
        </w:rPr>
        <w:t>west public alley bounded by Crane St., Agnes St., Hibbard St., and E. Jefferson Ave</w:t>
      </w:r>
    </w:p>
    <w:bookmarkEnd w:id="0"/>
    <w:p w14:paraId="1A7E6D59" w14:textId="77777777" w:rsidR="005C7D73" w:rsidRPr="00F35D0E" w:rsidRDefault="005C7D73" w:rsidP="00A65377">
      <w:pPr>
        <w:pStyle w:val="BodyTextIndent"/>
        <w:ind w:left="0" w:firstLine="0"/>
        <w:rPr>
          <w:color w:val="000000" w:themeColor="text1"/>
        </w:rPr>
      </w:pPr>
    </w:p>
    <w:p w14:paraId="358AF2D8" w14:textId="6F9424F2" w:rsidR="000C0B38" w:rsidRPr="00F35D0E" w:rsidRDefault="002903CD">
      <w:pPr>
        <w:pStyle w:val="BodyText"/>
        <w:rPr>
          <w:color w:val="000000" w:themeColor="text1"/>
        </w:rPr>
      </w:pPr>
      <w:r w:rsidRPr="00F35D0E">
        <w:rPr>
          <w:color w:val="000000" w:themeColor="text1"/>
        </w:rPr>
        <w:t>Petition No. x202</w:t>
      </w:r>
      <w:r w:rsidR="00007F22">
        <w:rPr>
          <w:color w:val="000000" w:themeColor="text1"/>
        </w:rPr>
        <w:t>5-003</w:t>
      </w:r>
      <w:r w:rsidRPr="00F35D0E">
        <w:rPr>
          <w:color w:val="000000" w:themeColor="text1"/>
        </w:rPr>
        <w:t xml:space="preserve"> – </w:t>
      </w:r>
      <w:r w:rsidR="00A65377" w:rsidRPr="00F35D0E">
        <w:rPr>
          <w:color w:val="000000" w:themeColor="text1"/>
        </w:rPr>
        <w:t>Foundation Capital Resources request to vacate with the reservation of a utility easement, the north</w:t>
      </w:r>
      <w:r w:rsidR="003020AB" w:rsidRPr="00F35D0E">
        <w:rPr>
          <w:color w:val="000000" w:themeColor="text1"/>
        </w:rPr>
        <w:t>-</w:t>
      </w:r>
      <w:r w:rsidR="00A65377" w:rsidRPr="00F35D0E">
        <w:rPr>
          <w:color w:val="000000" w:themeColor="text1"/>
        </w:rPr>
        <w:t>south public alley and the east</w:t>
      </w:r>
      <w:r w:rsidR="003020AB" w:rsidRPr="00F35D0E">
        <w:rPr>
          <w:color w:val="000000" w:themeColor="text1"/>
        </w:rPr>
        <w:t>-</w:t>
      </w:r>
      <w:r w:rsidR="00A65377" w:rsidRPr="00F35D0E">
        <w:rPr>
          <w:color w:val="000000" w:themeColor="text1"/>
        </w:rPr>
        <w:t>west public alley bounded by Crane St., 50 ft. wide, Agnes St., 50 ft. wide, Hibbard St., 60 ft. wide and E. Jefferson Ave., 120 ft. wide.</w:t>
      </w:r>
    </w:p>
    <w:p w14:paraId="2CAA3CCA" w14:textId="77777777" w:rsidR="00A65377" w:rsidRPr="00F35D0E" w:rsidRDefault="00A65377">
      <w:pPr>
        <w:pStyle w:val="BodyText"/>
        <w:rPr>
          <w:color w:val="000000" w:themeColor="text1"/>
        </w:rPr>
      </w:pPr>
    </w:p>
    <w:p w14:paraId="0818CFBA" w14:textId="4E157803" w:rsidR="00C11B7A" w:rsidRPr="002903CD" w:rsidRDefault="006F76D4" w:rsidP="002903CD">
      <w:pPr>
        <w:pStyle w:val="BodyText"/>
        <w:rPr>
          <w:color w:val="000000" w:themeColor="text1"/>
        </w:rPr>
      </w:pPr>
      <w:r w:rsidRPr="00F35D0E">
        <w:rPr>
          <w:color w:val="000000" w:themeColor="text1"/>
        </w:rPr>
        <w:t>The petition was referred to the City Engineering Division – DPW for investigation (utility review) and report. This is our report</w:t>
      </w:r>
      <w:r w:rsidR="0047610C" w:rsidRPr="00F35D0E">
        <w:rPr>
          <w:color w:val="000000" w:themeColor="text1"/>
        </w:rPr>
        <w: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4295D0F" w14:textId="725945D2" w:rsidR="00A65377" w:rsidRPr="00F35D0E" w:rsidRDefault="00565B32" w:rsidP="008D4406">
      <w:pPr>
        <w:pStyle w:val="BodyText"/>
        <w:rPr>
          <w:color w:val="000000" w:themeColor="text1"/>
        </w:rPr>
      </w:pPr>
      <w:r w:rsidRPr="00F35D0E">
        <w:rPr>
          <w:b/>
          <w:color w:val="000000" w:themeColor="text1"/>
        </w:rPr>
        <w:t>RESOLVED,</w:t>
      </w:r>
      <w:r w:rsidR="00AA182B" w:rsidRPr="00F35D0E">
        <w:rPr>
          <w:color w:val="000000" w:themeColor="text1"/>
        </w:rPr>
        <w:t xml:space="preserve"> </w:t>
      </w:r>
      <w:r w:rsidR="00A65377" w:rsidRPr="00F35D0E">
        <w:rPr>
          <w:color w:val="000000" w:themeColor="text1"/>
        </w:rPr>
        <w:t>the north</w:t>
      </w:r>
      <w:r w:rsidR="00B348CE" w:rsidRPr="00F35D0E">
        <w:rPr>
          <w:color w:val="000000" w:themeColor="text1"/>
        </w:rPr>
        <w:t>-</w:t>
      </w:r>
      <w:r w:rsidR="00A65377" w:rsidRPr="00F35D0E">
        <w:rPr>
          <w:color w:val="000000" w:themeColor="text1"/>
        </w:rPr>
        <w:t>south public alley and the east</w:t>
      </w:r>
      <w:r w:rsidR="00B348CE" w:rsidRPr="00F35D0E">
        <w:rPr>
          <w:color w:val="000000" w:themeColor="text1"/>
        </w:rPr>
        <w:t>-</w:t>
      </w:r>
      <w:r w:rsidR="00A65377" w:rsidRPr="00F35D0E">
        <w:rPr>
          <w:color w:val="000000" w:themeColor="text1"/>
        </w:rPr>
        <w:t>west public alley, bounded by Crane St., 50 ft. wide, Agnes St., 50 ft. wide, Hibbard St., 60 Ft. wide, and E. Jefferson Ave., 120 ft. wide, further described as land in the City of Detroit, Wayne County, Michigan being:</w:t>
      </w:r>
    </w:p>
    <w:p w14:paraId="5D213B97" w14:textId="77777777" w:rsidR="00A65377" w:rsidRPr="00F35D0E" w:rsidRDefault="00A65377" w:rsidP="008D4406">
      <w:pPr>
        <w:pStyle w:val="BodyText"/>
        <w:rPr>
          <w:color w:val="000000" w:themeColor="text1"/>
        </w:rPr>
      </w:pPr>
    </w:p>
    <w:p w14:paraId="683A5E6B" w14:textId="41BCFBAF" w:rsidR="00A65377" w:rsidRPr="00F35D0E" w:rsidRDefault="00A65377" w:rsidP="00A65377">
      <w:pPr>
        <w:pStyle w:val="BodyText"/>
        <w:numPr>
          <w:ilvl w:val="0"/>
          <w:numId w:val="18"/>
        </w:numPr>
        <w:rPr>
          <w:color w:val="000000" w:themeColor="text1"/>
        </w:rPr>
      </w:pPr>
      <w:r w:rsidRPr="00F35D0E">
        <w:rPr>
          <w:color w:val="000000" w:themeColor="text1"/>
        </w:rPr>
        <w:t>The east</w:t>
      </w:r>
      <w:r w:rsidR="00B348CE" w:rsidRPr="00F35D0E">
        <w:rPr>
          <w:color w:val="000000" w:themeColor="text1"/>
        </w:rPr>
        <w:t>-</w:t>
      </w:r>
      <w:r w:rsidRPr="00F35D0E">
        <w:rPr>
          <w:color w:val="000000" w:themeColor="text1"/>
        </w:rPr>
        <w:t>west public alley, 20 ft. wide lying northerly of and adjacent to lots 15 and 75, and lying southerly of and adjacent to lots 16 and 74</w:t>
      </w:r>
      <w:r w:rsidR="00141774" w:rsidRPr="00F35D0E">
        <w:rPr>
          <w:color w:val="000000" w:themeColor="text1"/>
        </w:rPr>
        <w:t xml:space="preserve"> of “William B. Wesson’s Subdivision of Lots 2 and 3 in Albert Crane’s Subdivision of P.C. No. 644 and east 53.91 feet of P.C. 723, north of Jefferson Avenue, Hamtramck (now City of Detroit), Wayne County Michigan, as recorded in Liber 10, Page 96 </w:t>
      </w:r>
      <w:r w:rsidR="003020AB" w:rsidRPr="00F35D0E">
        <w:rPr>
          <w:color w:val="000000" w:themeColor="text1"/>
        </w:rPr>
        <w:t xml:space="preserve">and the “Benoit </w:t>
      </w:r>
      <w:proofErr w:type="spellStart"/>
      <w:r w:rsidR="003020AB" w:rsidRPr="00F35D0E">
        <w:rPr>
          <w:color w:val="000000" w:themeColor="text1"/>
        </w:rPr>
        <w:t>Stegrie</w:t>
      </w:r>
      <w:proofErr w:type="spellEnd"/>
      <w:r w:rsidR="003020AB" w:rsidRPr="00F35D0E">
        <w:rPr>
          <w:color w:val="000000" w:themeColor="text1"/>
        </w:rPr>
        <w:t xml:space="preserve"> and John Moran’s Subdivision” as recorded in Liber 3 Page 71 </w:t>
      </w:r>
      <w:r w:rsidR="00141774" w:rsidRPr="00F35D0E">
        <w:rPr>
          <w:color w:val="000000" w:themeColor="text1"/>
        </w:rPr>
        <w:t>of Plats, Wayne County Records.</w:t>
      </w:r>
    </w:p>
    <w:p w14:paraId="1F60BF24" w14:textId="2E887A65" w:rsidR="000C0B38" w:rsidRPr="00F35D0E" w:rsidRDefault="00141774" w:rsidP="00141774">
      <w:pPr>
        <w:pStyle w:val="BodyText"/>
        <w:numPr>
          <w:ilvl w:val="0"/>
          <w:numId w:val="18"/>
        </w:numPr>
        <w:rPr>
          <w:color w:val="000000" w:themeColor="text1"/>
        </w:rPr>
      </w:pPr>
      <w:r w:rsidRPr="00F35D0E">
        <w:rPr>
          <w:color w:val="000000" w:themeColor="text1"/>
        </w:rPr>
        <w:t>The north</w:t>
      </w:r>
      <w:r w:rsidR="00B348CE" w:rsidRPr="00F35D0E">
        <w:rPr>
          <w:color w:val="000000" w:themeColor="text1"/>
        </w:rPr>
        <w:t>-</w:t>
      </w:r>
      <w:r w:rsidRPr="00F35D0E">
        <w:rPr>
          <w:color w:val="000000" w:themeColor="text1"/>
        </w:rPr>
        <w:t>south public alley, 20 ft. wide lying westerly of and adjacent to lots 23 through 29, and lying easterly of and adjacent to lots 74, 73, 72 and 1, for a total length of 205.13 ft. of “William B. Wesson’s Subdivision of Lots 2 and 3 in Albert Crane’s Subdivision of P.C. No. 644 and east 53.91 feet of P.C. 723, north of Jefferson Ave, Hamtramck (now City of Detroit), Wayne County Michigan, as recorded in Liber 10, Page 96</w:t>
      </w:r>
      <w:r w:rsidR="003020AB" w:rsidRPr="00F35D0E">
        <w:rPr>
          <w:color w:val="000000" w:themeColor="text1"/>
        </w:rPr>
        <w:t xml:space="preserve"> and the “Benoit </w:t>
      </w:r>
      <w:proofErr w:type="spellStart"/>
      <w:r w:rsidR="003020AB" w:rsidRPr="00F35D0E">
        <w:rPr>
          <w:color w:val="000000" w:themeColor="text1"/>
        </w:rPr>
        <w:t>Stegrie</w:t>
      </w:r>
      <w:proofErr w:type="spellEnd"/>
      <w:r w:rsidR="003020AB" w:rsidRPr="00F35D0E">
        <w:rPr>
          <w:color w:val="000000" w:themeColor="text1"/>
        </w:rPr>
        <w:t xml:space="preserve"> and John Moran’s Subdivision” as recorded in Liber 3 Page 71</w:t>
      </w:r>
      <w:r w:rsidRPr="00F35D0E">
        <w:rPr>
          <w:color w:val="000000" w:themeColor="text1"/>
        </w:rPr>
        <w:t xml:space="preserve">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t>above mentioned</w:t>
      </w:r>
      <w:proofErr w:type="gramEnd"/>
      <w:r>
        <w:t xml:space="preserve">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w:t>
      </w:r>
      <w:r w:rsidR="00292DB8">
        <w:lastRenderedPageBreak/>
        <w:t>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871A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87ACE" w14:textId="77777777" w:rsidR="003A739E" w:rsidRDefault="003A739E" w:rsidP="00383B31">
      <w:r>
        <w:separator/>
      </w:r>
    </w:p>
  </w:endnote>
  <w:endnote w:type="continuationSeparator" w:id="0">
    <w:p w14:paraId="535D742D" w14:textId="77777777" w:rsidR="003A739E" w:rsidRDefault="003A739E"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2B2E6" w14:textId="77777777" w:rsidR="003A739E" w:rsidRDefault="003A739E" w:rsidP="00383B31">
      <w:r>
        <w:separator/>
      </w:r>
    </w:p>
  </w:footnote>
  <w:footnote w:type="continuationSeparator" w:id="0">
    <w:p w14:paraId="263985E1" w14:textId="77777777" w:rsidR="003A739E" w:rsidRDefault="003A739E"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07F22"/>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41774"/>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4714F"/>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020AB"/>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A739E"/>
    <w:rsid w:val="003B0FDE"/>
    <w:rsid w:val="003C10AD"/>
    <w:rsid w:val="003C447E"/>
    <w:rsid w:val="003E7F92"/>
    <w:rsid w:val="003F0F48"/>
    <w:rsid w:val="003F4750"/>
    <w:rsid w:val="003F645C"/>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77DA8"/>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1A29"/>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8F7A8B"/>
    <w:rsid w:val="00905DC9"/>
    <w:rsid w:val="0090653F"/>
    <w:rsid w:val="00910FAC"/>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636"/>
    <w:rsid w:val="009C5868"/>
    <w:rsid w:val="009F2DE4"/>
    <w:rsid w:val="00A13B72"/>
    <w:rsid w:val="00A13EFF"/>
    <w:rsid w:val="00A1541B"/>
    <w:rsid w:val="00A17135"/>
    <w:rsid w:val="00A209F3"/>
    <w:rsid w:val="00A2310F"/>
    <w:rsid w:val="00A30AC2"/>
    <w:rsid w:val="00A310C3"/>
    <w:rsid w:val="00A33974"/>
    <w:rsid w:val="00A34A7C"/>
    <w:rsid w:val="00A41163"/>
    <w:rsid w:val="00A44D8F"/>
    <w:rsid w:val="00A50EE2"/>
    <w:rsid w:val="00A62C5B"/>
    <w:rsid w:val="00A65377"/>
    <w:rsid w:val="00A72CC6"/>
    <w:rsid w:val="00A83667"/>
    <w:rsid w:val="00A8435D"/>
    <w:rsid w:val="00A858A3"/>
    <w:rsid w:val="00AA182B"/>
    <w:rsid w:val="00AA3C14"/>
    <w:rsid w:val="00AA43B0"/>
    <w:rsid w:val="00AB686E"/>
    <w:rsid w:val="00AC6D24"/>
    <w:rsid w:val="00AD183C"/>
    <w:rsid w:val="00AE0FB0"/>
    <w:rsid w:val="00AE5D70"/>
    <w:rsid w:val="00AF6774"/>
    <w:rsid w:val="00B348CE"/>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50DE3"/>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35D0E"/>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5</cp:revision>
  <cp:lastPrinted>2025-01-06T18:51:00Z</cp:lastPrinted>
  <dcterms:created xsi:type="dcterms:W3CDTF">2025-01-06T17:52:00Z</dcterms:created>
  <dcterms:modified xsi:type="dcterms:W3CDTF">2025-01-06T18:52:00Z</dcterms:modified>
</cp:coreProperties>
</file>