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5EB179BB" w:rsidR="006E3E64" w:rsidRPr="00EF4037" w:rsidRDefault="006E3E64" w:rsidP="006E3E64">
      <w:pPr>
        <w:jc w:val="both"/>
      </w:pPr>
      <w:r w:rsidRPr="00EF4037">
        <w:t>J</w:t>
      </w:r>
      <w:r w:rsidR="00D165C3" w:rsidRPr="00EF4037">
        <w:t>une</w:t>
      </w:r>
      <w:r w:rsidR="0027557D">
        <w:t xml:space="preserve"> 15th</w:t>
      </w:r>
      <w:r w:rsidRPr="00EF4037">
        <w:t>, 202</w:t>
      </w:r>
      <w:r w:rsidR="0027557D">
        <w:t>3</w:t>
      </w:r>
      <w:r w:rsidRPr="00EF4037">
        <w:t xml:space="preserve">  </w:t>
      </w:r>
    </w:p>
    <w:p w14:paraId="316FF24D" w14:textId="77777777" w:rsidR="006E3E64" w:rsidRPr="00EF4037" w:rsidRDefault="006E3E64" w:rsidP="006E3E64">
      <w:pPr>
        <w:jc w:val="both"/>
      </w:pPr>
    </w:p>
    <w:p w14:paraId="2EAF53E2" w14:textId="77777777" w:rsidR="006E3E64" w:rsidRPr="00EF4037" w:rsidRDefault="006E3E64" w:rsidP="006E3E64">
      <w:pPr>
        <w:jc w:val="both"/>
        <w:rPr>
          <w:color w:val="000000" w:themeColor="text1"/>
        </w:rPr>
      </w:pPr>
      <w:r w:rsidRPr="00EF4037">
        <w:t xml:space="preserve">Honorable </w:t>
      </w:r>
      <w:r w:rsidRPr="00EF4037">
        <w:rPr>
          <w:color w:val="000000" w:themeColor="text1"/>
        </w:rPr>
        <w:t>City Council:</w:t>
      </w:r>
    </w:p>
    <w:p w14:paraId="1731CBC3" w14:textId="77777777" w:rsidR="006E3E64" w:rsidRPr="00EF4037" w:rsidRDefault="006E3E64" w:rsidP="006E3E64">
      <w:pPr>
        <w:jc w:val="both"/>
        <w:rPr>
          <w:color w:val="000000" w:themeColor="text1"/>
        </w:rPr>
      </w:pPr>
    </w:p>
    <w:p w14:paraId="6C62B654" w14:textId="3FC2E95E" w:rsidR="006E3E64" w:rsidRPr="00EF4037" w:rsidRDefault="006E3E64" w:rsidP="006E3E64">
      <w:pPr>
        <w:pStyle w:val="BodyTextIndent"/>
        <w:rPr>
          <w:color w:val="000000" w:themeColor="text1"/>
        </w:rPr>
      </w:pPr>
      <w:r w:rsidRPr="00EF4037">
        <w:rPr>
          <w:color w:val="000000" w:themeColor="text1"/>
        </w:rPr>
        <w:t>RE:</w:t>
      </w:r>
      <w:r w:rsidRPr="00EF4037">
        <w:rPr>
          <w:color w:val="000000" w:themeColor="text1"/>
        </w:rPr>
        <w:tab/>
      </w:r>
      <w:bookmarkStart w:id="0" w:name="_Hlk82003370"/>
      <w:bookmarkStart w:id="1" w:name="_Hlk104377644"/>
      <w:bookmarkStart w:id="2" w:name="_Hlk82005474"/>
      <w:r w:rsidRPr="00EF4037">
        <w:rPr>
          <w:color w:val="000000" w:themeColor="text1"/>
        </w:rPr>
        <w:t>Petition No. x</w:t>
      </w:r>
      <w:r w:rsidR="0027557D">
        <w:rPr>
          <w:color w:val="000000" w:themeColor="text1"/>
        </w:rPr>
        <w:t>2023</w:t>
      </w:r>
      <w:r w:rsidRPr="00EF4037">
        <w:rPr>
          <w:color w:val="000000" w:themeColor="text1"/>
        </w:rPr>
        <w:t xml:space="preserve"> – </w:t>
      </w:r>
      <w:r w:rsidR="00084EFC">
        <w:rPr>
          <w:color w:val="000000" w:themeColor="text1"/>
        </w:rPr>
        <w:t>The Michigan Department of Transportation (MDOT)</w:t>
      </w:r>
      <w:r w:rsidRPr="00EF4037">
        <w:rPr>
          <w:color w:val="000000" w:themeColor="text1"/>
        </w:rPr>
        <w:t>, request for</w:t>
      </w:r>
      <w:bookmarkStart w:id="3" w:name="_Hlk92377320"/>
      <w:bookmarkEnd w:id="0"/>
      <w:r w:rsidR="00084EFC">
        <w:rPr>
          <w:color w:val="000000" w:themeColor="text1"/>
        </w:rPr>
        <w:t xml:space="preserve"> </w:t>
      </w:r>
      <w:r w:rsidRPr="00EF4037">
        <w:rPr>
          <w:color w:val="000000" w:themeColor="text1"/>
        </w:rPr>
        <w:t xml:space="preserve">encroachment within </w:t>
      </w:r>
      <w:r w:rsidR="00084EFC">
        <w:rPr>
          <w:color w:val="000000" w:themeColor="text1"/>
        </w:rPr>
        <w:t>14</w:t>
      </w:r>
      <w:r w:rsidR="00084EFC" w:rsidRPr="00084EFC">
        <w:rPr>
          <w:color w:val="000000" w:themeColor="text1"/>
          <w:vertAlign w:val="superscript"/>
        </w:rPr>
        <w:t>th</w:t>
      </w:r>
      <w:r w:rsidR="00084EFC">
        <w:rPr>
          <w:color w:val="000000" w:themeColor="text1"/>
        </w:rPr>
        <w:t xml:space="preserve"> Street, between </w:t>
      </w:r>
      <w:proofErr w:type="spellStart"/>
      <w:r w:rsidR="00084EFC">
        <w:rPr>
          <w:color w:val="000000" w:themeColor="text1"/>
        </w:rPr>
        <w:t>Dalzelle</w:t>
      </w:r>
      <w:proofErr w:type="spellEnd"/>
      <w:r w:rsidR="00084EFC">
        <w:rPr>
          <w:color w:val="000000" w:themeColor="text1"/>
        </w:rPr>
        <w:t xml:space="preserve"> Street and Marantette Str</w:t>
      </w:r>
      <w:bookmarkEnd w:id="1"/>
      <w:r w:rsidR="00084EFC">
        <w:rPr>
          <w:color w:val="000000" w:themeColor="text1"/>
        </w:rPr>
        <w:t>eet</w:t>
      </w:r>
      <w:r w:rsidR="00152DE0" w:rsidRPr="00EF4037">
        <w:rPr>
          <w:color w:val="000000" w:themeColor="text1"/>
        </w:rPr>
        <w:t>,</w:t>
      </w:r>
      <w:r w:rsidR="00F16099">
        <w:rPr>
          <w:color w:val="000000" w:themeColor="text1"/>
        </w:rPr>
        <w:t xml:space="preserve"> and Marantette Street</w:t>
      </w:r>
      <w:r w:rsidR="00152DE0" w:rsidRPr="00EF4037">
        <w:rPr>
          <w:color w:val="000000" w:themeColor="text1"/>
        </w:rPr>
        <w:t xml:space="preserve"> </w:t>
      </w:r>
      <w:r w:rsidR="00084EFC">
        <w:rPr>
          <w:color w:val="000000" w:themeColor="text1"/>
        </w:rPr>
        <w:t xml:space="preserve">for the purpose of </w:t>
      </w:r>
      <w:r w:rsidR="004E2EA4">
        <w:rPr>
          <w:color w:val="000000" w:themeColor="text1"/>
        </w:rPr>
        <w:t>constructing an electrified public roadway.</w:t>
      </w:r>
    </w:p>
    <w:bookmarkEnd w:id="2"/>
    <w:bookmarkEnd w:id="3"/>
    <w:p w14:paraId="21F9A117" w14:textId="77777777" w:rsidR="006E3E64" w:rsidRPr="00EF4037" w:rsidRDefault="006E3E64" w:rsidP="006E3E64">
      <w:pPr>
        <w:pStyle w:val="BodyTextIndent"/>
        <w:rPr>
          <w:b w:val="0"/>
          <w:color w:val="000000" w:themeColor="text1"/>
        </w:rPr>
      </w:pPr>
    </w:p>
    <w:p w14:paraId="00A5AA7A" w14:textId="51AAAF58" w:rsidR="006E3E64" w:rsidRPr="00EF4037" w:rsidRDefault="006E3E64" w:rsidP="006E3E64">
      <w:pPr>
        <w:jc w:val="both"/>
        <w:rPr>
          <w:bCs/>
          <w:color w:val="000000" w:themeColor="text1"/>
        </w:rPr>
      </w:pPr>
      <w:r w:rsidRPr="00EF4037">
        <w:rPr>
          <w:bCs/>
          <w:color w:val="000000" w:themeColor="text1"/>
        </w:rPr>
        <w:t>Petition No. x</w:t>
      </w:r>
      <w:r w:rsidR="0027557D">
        <w:rPr>
          <w:bCs/>
          <w:color w:val="000000" w:themeColor="text1"/>
        </w:rPr>
        <w:t>2023</w:t>
      </w:r>
      <w:r w:rsidRPr="00EF4037">
        <w:rPr>
          <w:bCs/>
          <w:color w:val="000000" w:themeColor="text1"/>
        </w:rPr>
        <w:t xml:space="preserve"> – </w:t>
      </w:r>
      <w:r w:rsidR="004E2EA4" w:rsidRPr="004E2EA4">
        <w:rPr>
          <w:bCs/>
          <w:color w:val="000000" w:themeColor="text1"/>
        </w:rPr>
        <w:t>The Michigan Department of Transportation (MDOT), request for encroachment within 14th Street,</w:t>
      </w:r>
      <w:r w:rsidR="004E2EA4">
        <w:rPr>
          <w:bCs/>
          <w:color w:val="000000" w:themeColor="text1"/>
        </w:rPr>
        <w:t xml:space="preserve"> 80 ft. wide,</w:t>
      </w:r>
      <w:r w:rsidR="004E2EA4" w:rsidRPr="004E2EA4">
        <w:rPr>
          <w:bCs/>
          <w:color w:val="000000" w:themeColor="text1"/>
        </w:rPr>
        <w:t xml:space="preserve"> between </w:t>
      </w:r>
      <w:proofErr w:type="spellStart"/>
      <w:r w:rsidR="004E2EA4" w:rsidRPr="004E2EA4">
        <w:rPr>
          <w:bCs/>
          <w:color w:val="000000" w:themeColor="text1"/>
        </w:rPr>
        <w:t>Dalzelle</w:t>
      </w:r>
      <w:proofErr w:type="spellEnd"/>
      <w:r w:rsidR="004E2EA4" w:rsidRPr="004E2EA4">
        <w:rPr>
          <w:bCs/>
          <w:color w:val="000000" w:themeColor="text1"/>
        </w:rPr>
        <w:t xml:space="preserve"> Street and Marantette Street, </w:t>
      </w:r>
      <w:r w:rsidR="00F16099">
        <w:rPr>
          <w:bCs/>
          <w:color w:val="000000" w:themeColor="text1"/>
        </w:rPr>
        <w:t xml:space="preserve">and Marantette Street, 60 ft. wide, </w:t>
      </w:r>
      <w:r w:rsidR="004E2EA4" w:rsidRPr="004E2EA4">
        <w:rPr>
          <w:bCs/>
          <w:color w:val="000000" w:themeColor="text1"/>
        </w:rPr>
        <w:t>for the purpose of constructing an electrified public roadway.</w:t>
      </w:r>
      <w:r w:rsidR="004E2EA4">
        <w:rPr>
          <w:bCs/>
          <w:color w:val="000000" w:themeColor="text1"/>
        </w:rPr>
        <w:t xml:space="preserve"> </w:t>
      </w:r>
    </w:p>
    <w:p w14:paraId="6E89C9DB" w14:textId="77777777" w:rsidR="006E3E64" w:rsidRPr="00EF4037" w:rsidRDefault="006E3E64" w:rsidP="006E3E64">
      <w:pPr>
        <w:jc w:val="both"/>
      </w:pPr>
    </w:p>
    <w:p w14:paraId="3711D7F6" w14:textId="77777777" w:rsidR="006E3E64" w:rsidRPr="00EF4037" w:rsidRDefault="006E3E64" w:rsidP="006E3E64">
      <w:pPr>
        <w:tabs>
          <w:tab w:val="left" w:pos="0"/>
        </w:tabs>
        <w:jc w:val="both"/>
      </w:pPr>
      <w:r w:rsidRPr="00EF4037">
        <w:t xml:space="preserve">The petition was referred to the City Engineering Division – DPW for investigation and report. This is our report. </w:t>
      </w:r>
    </w:p>
    <w:p w14:paraId="4296D20E" w14:textId="77777777" w:rsidR="006E3E64" w:rsidRPr="00EF4037" w:rsidRDefault="006E3E64" w:rsidP="006E3E64">
      <w:pPr>
        <w:tabs>
          <w:tab w:val="left" w:pos="0"/>
        </w:tabs>
        <w:jc w:val="both"/>
      </w:pPr>
    </w:p>
    <w:p w14:paraId="2F054D30" w14:textId="6C28713F" w:rsidR="006E3E64" w:rsidRPr="00EF4037" w:rsidRDefault="006E3E64" w:rsidP="006E3E64">
      <w:pPr>
        <w:tabs>
          <w:tab w:val="left" w:pos="0"/>
        </w:tabs>
        <w:jc w:val="both"/>
      </w:pPr>
      <w:r w:rsidRPr="00EF4037">
        <w:t xml:space="preserve">The request </w:t>
      </w:r>
      <w:r w:rsidR="00EF4037" w:rsidRPr="00EF4037">
        <w:t xml:space="preserve">is being made </w:t>
      </w:r>
      <w:r w:rsidR="004E2EA4">
        <w:t xml:space="preserve">a part of a pilot project making this installation the first electrified public roadway in the U.S. intended to be capable of charging electric vehicles while on the road.  </w:t>
      </w:r>
      <w:r w:rsidRPr="00EF4037">
        <w:t xml:space="preserve"> </w:t>
      </w:r>
    </w:p>
    <w:p w14:paraId="45F318A8" w14:textId="77777777" w:rsidR="00581A3C" w:rsidRPr="00EF4037" w:rsidRDefault="00581A3C">
      <w:pPr>
        <w:tabs>
          <w:tab w:val="left" w:pos="0"/>
        </w:tabs>
        <w:jc w:val="both"/>
        <w:rPr>
          <w:sz w:val="22"/>
          <w:szCs w:val="22"/>
        </w:rPr>
      </w:pPr>
    </w:p>
    <w:p w14:paraId="1A05CD7C" w14:textId="52A954FD" w:rsidR="00E6023C" w:rsidRPr="00EF4037" w:rsidRDefault="006A17DC" w:rsidP="006A17DC">
      <w:pPr>
        <w:jc w:val="both"/>
        <w:rPr>
          <w:sz w:val="22"/>
          <w:szCs w:val="22"/>
        </w:rPr>
      </w:pPr>
      <w:r w:rsidRPr="00EF4037">
        <w:rPr>
          <w:sz w:val="22"/>
          <w:szCs w:val="22"/>
        </w:rPr>
        <w:t>The request was approved by t</w:t>
      </w:r>
      <w:r w:rsidR="0033332B" w:rsidRPr="00EF4037">
        <w:rPr>
          <w:sz w:val="22"/>
          <w:szCs w:val="22"/>
        </w:rPr>
        <w:t xml:space="preserve">he Solid Waste Division – DPW, </w:t>
      </w:r>
      <w:r w:rsidR="005F3665" w:rsidRPr="00EF4037">
        <w:rPr>
          <w:sz w:val="22"/>
          <w:szCs w:val="22"/>
        </w:rPr>
        <w:t>and City Engineering Division – DPW.</w:t>
      </w:r>
      <w:r w:rsidR="0033332B" w:rsidRPr="00EF4037">
        <w:rPr>
          <w:sz w:val="22"/>
          <w:szCs w:val="22"/>
        </w:rPr>
        <w:t xml:space="preserve"> Traffic Engineering Division </w:t>
      </w:r>
    </w:p>
    <w:p w14:paraId="6BA8C976" w14:textId="77777777" w:rsidR="007A6385" w:rsidRPr="00EF4037" w:rsidRDefault="007A6385">
      <w:pPr>
        <w:tabs>
          <w:tab w:val="left" w:pos="0"/>
        </w:tabs>
        <w:jc w:val="both"/>
        <w:rPr>
          <w:sz w:val="22"/>
          <w:szCs w:val="22"/>
        </w:rPr>
      </w:pPr>
    </w:p>
    <w:p w14:paraId="4545B5A5" w14:textId="77777777" w:rsidR="00FA5814" w:rsidRPr="00EF4037" w:rsidRDefault="00FA5814">
      <w:pPr>
        <w:tabs>
          <w:tab w:val="left" w:pos="0"/>
        </w:tabs>
        <w:jc w:val="both"/>
        <w:rPr>
          <w:i/>
          <w:sz w:val="22"/>
          <w:szCs w:val="22"/>
        </w:rPr>
      </w:pPr>
      <w:r w:rsidRPr="00EF4037">
        <w:rPr>
          <w:sz w:val="22"/>
          <w:szCs w:val="22"/>
        </w:rPr>
        <w:t xml:space="preserve">Detroit Water and Sewerage Department (DWSD) </w:t>
      </w:r>
      <w:r w:rsidR="008D0792" w:rsidRPr="00EF4037">
        <w:rPr>
          <w:sz w:val="22"/>
          <w:szCs w:val="22"/>
        </w:rPr>
        <w:t>report</w:t>
      </w:r>
      <w:r w:rsidR="00B36D07" w:rsidRPr="00EF4037">
        <w:rPr>
          <w:sz w:val="22"/>
          <w:szCs w:val="22"/>
        </w:rPr>
        <w:t>s</w:t>
      </w:r>
      <w:r w:rsidRPr="00EF4037">
        <w:rPr>
          <w:sz w:val="22"/>
          <w:szCs w:val="22"/>
        </w:rPr>
        <w:t xml:space="preserve"> </w:t>
      </w:r>
      <w:r w:rsidR="00D50A21" w:rsidRPr="00EF4037">
        <w:rPr>
          <w:sz w:val="22"/>
          <w:szCs w:val="22"/>
        </w:rPr>
        <w:t>being involved</w:t>
      </w:r>
      <w:r w:rsidRPr="00EF4037">
        <w:rPr>
          <w:sz w:val="22"/>
          <w:szCs w:val="22"/>
        </w:rPr>
        <w:t>, but</w:t>
      </w:r>
      <w:r w:rsidR="008D0792" w:rsidRPr="00EF4037">
        <w:rPr>
          <w:sz w:val="22"/>
          <w:szCs w:val="22"/>
        </w:rPr>
        <w:t xml:space="preserve"> they have </w:t>
      </w:r>
      <w:r w:rsidRPr="00EF4037">
        <w:rPr>
          <w:sz w:val="22"/>
          <w:szCs w:val="22"/>
        </w:rPr>
        <w:t>no objection provided the DWSD encroachment provisions</w:t>
      </w:r>
      <w:r w:rsidR="008D0792" w:rsidRPr="00EF4037">
        <w:rPr>
          <w:sz w:val="22"/>
          <w:szCs w:val="22"/>
        </w:rPr>
        <w:t xml:space="preserve"> </w:t>
      </w:r>
      <w:r w:rsidRPr="00EF4037">
        <w:rPr>
          <w:sz w:val="22"/>
          <w:szCs w:val="22"/>
        </w:rPr>
        <w:t>are followed.  The DWSD</w:t>
      </w:r>
      <w:r w:rsidR="008D0792" w:rsidRPr="00EF4037">
        <w:rPr>
          <w:sz w:val="22"/>
          <w:szCs w:val="22"/>
        </w:rPr>
        <w:t xml:space="preserve"> </w:t>
      </w:r>
      <w:r w:rsidRPr="00EF4037">
        <w:rPr>
          <w:sz w:val="22"/>
          <w:szCs w:val="22"/>
        </w:rPr>
        <w:t>provisions have been made a part of the resolution</w:t>
      </w:r>
      <w:r w:rsidRPr="00EF4037">
        <w:rPr>
          <w:i/>
          <w:sz w:val="22"/>
          <w:szCs w:val="22"/>
        </w:rPr>
        <w:t>.</w:t>
      </w:r>
    </w:p>
    <w:p w14:paraId="1E56457F" w14:textId="77777777" w:rsidR="006852A7" w:rsidRPr="00EF4037" w:rsidRDefault="006852A7" w:rsidP="00C93C99">
      <w:pPr>
        <w:jc w:val="both"/>
        <w:rPr>
          <w:sz w:val="22"/>
          <w:szCs w:val="22"/>
        </w:rPr>
      </w:pPr>
    </w:p>
    <w:p w14:paraId="6EB4E8B5" w14:textId="77777777" w:rsidR="00C93C99" w:rsidRPr="00EF4037" w:rsidRDefault="00C93C99" w:rsidP="00C93C99">
      <w:pPr>
        <w:jc w:val="both"/>
        <w:rPr>
          <w:sz w:val="22"/>
          <w:szCs w:val="22"/>
        </w:rPr>
      </w:pPr>
      <w:r w:rsidRPr="00EF4037">
        <w:rPr>
          <w:sz w:val="22"/>
          <w:szCs w:val="22"/>
        </w:rPr>
        <w:t>All other involved City Departments, including the Public Lighting Authority</w:t>
      </w:r>
      <w:r w:rsidR="006852A7" w:rsidRPr="00EF4037">
        <w:rPr>
          <w:sz w:val="22"/>
          <w:szCs w:val="22"/>
        </w:rPr>
        <w:t xml:space="preserve"> and Public Lighting Department</w:t>
      </w:r>
      <w:r w:rsidR="00884A0B" w:rsidRPr="00EF4037">
        <w:rPr>
          <w:sz w:val="22"/>
          <w:szCs w:val="22"/>
        </w:rPr>
        <w:t>;</w:t>
      </w:r>
      <w:r w:rsidRPr="00EF4037">
        <w:rPr>
          <w:sz w:val="22"/>
          <w:szCs w:val="22"/>
        </w:rPr>
        <w:t xml:space="preserve"> </w:t>
      </w:r>
      <w:r w:rsidR="00884A0B" w:rsidRPr="00EF4037">
        <w:rPr>
          <w:sz w:val="22"/>
          <w:szCs w:val="22"/>
        </w:rPr>
        <w:t>also</w:t>
      </w:r>
      <w:r w:rsidRPr="00EF4037">
        <w:rPr>
          <w:sz w:val="22"/>
          <w:szCs w:val="22"/>
        </w:rPr>
        <w:t xml:space="preserve"> privately owned utility companies have reported no objections to the encroachment. Provisions protecting</w:t>
      </w:r>
      <w:r w:rsidR="004B2657" w:rsidRPr="00EF4037">
        <w:rPr>
          <w:sz w:val="22"/>
          <w:szCs w:val="22"/>
        </w:rPr>
        <w:t xml:space="preserve"> all</w:t>
      </w:r>
      <w:r w:rsidRPr="00EF4037">
        <w:rPr>
          <w:sz w:val="22"/>
          <w:szCs w:val="22"/>
        </w:rPr>
        <w:t xml:space="preserve"> utility installations are part of the attached resolution. </w:t>
      </w:r>
    </w:p>
    <w:p w14:paraId="2D506436" w14:textId="77777777" w:rsidR="00C93C99" w:rsidRPr="00EF4037" w:rsidRDefault="00C93C99" w:rsidP="00C93C99">
      <w:pPr>
        <w:jc w:val="both"/>
        <w:rPr>
          <w:sz w:val="22"/>
          <w:szCs w:val="22"/>
        </w:rPr>
      </w:pPr>
    </w:p>
    <w:p w14:paraId="5D406605" w14:textId="77777777" w:rsidR="00D165C3" w:rsidRPr="00EF4037" w:rsidRDefault="00D165C3" w:rsidP="00C93C99">
      <w:pPr>
        <w:jc w:val="both"/>
        <w:outlineLvl w:val="0"/>
        <w:rPr>
          <w:sz w:val="22"/>
          <w:szCs w:val="22"/>
        </w:rPr>
      </w:pPr>
    </w:p>
    <w:p w14:paraId="53A4676E" w14:textId="77777777" w:rsidR="00D165C3" w:rsidRPr="00EF4037" w:rsidRDefault="00D165C3" w:rsidP="00C93C99">
      <w:pPr>
        <w:jc w:val="both"/>
        <w:outlineLvl w:val="0"/>
        <w:rPr>
          <w:sz w:val="22"/>
          <w:szCs w:val="22"/>
        </w:rPr>
      </w:pPr>
    </w:p>
    <w:p w14:paraId="00213A39" w14:textId="0A96BB84" w:rsidR="00C93C99" w:rsidRPr="00EF4037" w:rsidRDefault="00C93C99" w:rsidP="00C93C99">
      <w:pPr>
        <w:jc w:val="both"/>
        <w:outlineLvl w:val="0"/>
        <w:rPr>
          <w:sz w:val="22"/>
          <w:szCs w:val="22"/>
        </w:rPr>
      </w:pPr>
      <w:r w:rsidRPr="00EF4037">
        <w:rPr>
          <w:sz w:val="22"/>
          <w:szCs w:val="22"/>
        </w:rPr>
        <w:t>I am recommending adoption of the attached resolution.</w:t>
      </w:r>
    </w:p>
    <w:p w14:paraId="15C33E94" w14:textId="77777777" w:rsidR="00C93C99" w:rsidRPr="00EF4037" w:rsidRDefault="00C93C99" w:rsidP="00C93C99">
      <w:pPr>
        <w:jc w:val="both"/>
        <w:rPr>
          <w:sz w:val="22"/>
          <w:szCs w:val="22"/>
        </w:rPr>
      </w:pPr>
    </w:p>
    <w:p w14:paraId="7E446B23" w14:textId="77777777" w:rsidR="00C93C99" w:rsidRPr="00EF4037" w:rsidRDefault="00C93C99" w:rsidP="00D50A21">
      <w:pPr>
        <w:ind w:left="4320" w:firstLine="720"/>
        <w:jc w:val="both"/>
        <w:outlineLvl w:val="0"/>
        <w:rPr>
          <w:sz w:val="22"/>
          <w:szCs w:val="22"/>
        </w:rPr>
      </w:pPr>
      <w:r w:rsidRPr="00EF4037">
        <w:rPr>
          <w:sz w:val="22"/>
          <w:szCs w:val="22"/>
        </w:rPr>
        <w:t>Respectfully submitted,</w:t>
      </w:r>
    </w:p>
    <w:p w14:paraId="21CF0ED7" w14:textId="77777777" w:rsidR="00D50A21" w:rsidRPr="00EF4037" w:rsidRDefault="00D50A21" w:rsidP="00D50A21">
      <w:pPr>
        <w:ind w:left="4320" w:firstLine="720"/>
        <w:jc w:val="both"/>
        <w:outlineLvl w:val="0"/>
        <w:rPr>
          <w:sz w:val="22"/>
          <w:szCs w:val="22"/>
        </w:rPr>
      </w:pPr>
    </w:p>
    <w:p w14:paraId="1F79142A" w14:textId="77777777" w:rsidR="00C93C99" w:rsidRPr="00EF4037" w:rsidRDefault="00C93C99" w:rsidP="00C93C99">
      <w:pPr>
        <w:jc w:val="both"/>
        <w:rPr>
          <w:sz w:val="22"/>
          <w:szCs w:val="22"/>
        </w:rPr>
      </w:pPr>
    </w:p>
    <w:p w14:paraId="030762BB" w14:textId="03869854" w:rsidR="001A3C04" w:rsidRPr="00EF4037" w:rsidRDefault="001A3C04" w:rsidP="00C93C99">
      <w:pPr>
        <w:jc w:val="both"/>
        <w:rPr>
          <w:sz w:val="22"/>
          <w:szCs w:val="22"/>
        </w:rPr>
      </w:pPr>
    </w:p>
    <w:p w14:paraId="5D8E8F54" w14:textId="77777777" w:rsidR="00AC4A53" w:rsidRPr="00EF4037" w:rsidRDefault="00AC4A53" w:rsidP="00C93C99">
      <w:pPr>
        <w:jc w:val="both"/>
        <w:rPr>
          <w:sz w:val="22"/>
          <w:szCs w:val="22"/>
        </w:rPr>
      </w:pPr>
    </w:p>
    <w:p w14:paraId="4D6360BF" w14:textId="77777777" w:rsidR="00C93C99" w:rsidRPr="00EF4037" w:rsidRDefault="00C93C99" w:rsidP="00C93C99">
      <w:pPr>
        <w:ind w:left="4320" w:firstLine="720"/>
        <w:jc w:val="both"/>
        <w:rPr>
          <w:sz w:val="22"/>
          <w:szCs w:val="22"/>
        </w:rPr>
      </w:pPr>
      <w:r w:rsidRPr="00EF4037">
        <w:rPr>
          <w:sz w:val="22"/>
          <w:szCs w:val="22"/>
        </w:rPr>
        <w:t>Richard Doherty, P.E., City Engineer</w:t>
      </w:r>
    </w:p>
    <w:p w14:paraId="78835DCC" w14:textId="77777777" w:rsidR="002D1CAB" w:rsidRPr="00EF4037" w:rsidRDefault="006852A7" w:rsidP="002D1CAB">
      <w:pPr>
        <w:ind w:left="4320" w:firstLine="720"/>
        <w:jc w:val="both"/>
        <w:rPr>
          <w:sz w:val="22"/>
          <w:szCs w:val="22"/>
        </w:rPr>
      </w:pPr>
      <w:r w:rsidRPr="00EF4037">
        <w:rPr>
          <w:sz w:val="22"/>
          <w:szCs w:val="22"/>
        </w:rPr>
        <w:t>City Engineering Division – DPW</w:t>
      </w:r>
    </w:p>
    <w:p w14:paraId="5DAE4B66" w14:textId="77777777" w:rsidR="00617B90" w:rsidRPr="00EF4037" w:rsidRDefault="00617B90">
      <w:pPr>
        <w:jc w:val="both"/>
        <w:outlineLvl w:val="0"/>
        <w:rPr>
          <w:sz w:val="22"/>
          <w:szCs w:val="22"/>
        </w:rPr>
      </w:pPr>
    </w:p>
    <w:p w14:paraId="761AD0BC" w14:textId="7BB86B71" w:rsidR="00FA5814" w:rsidRPr="00EF4037" w:rsidRDefault="00FA5814">
      <w:pPr>
        <w:jc w:val="both"/>
        <w:outlineLvl w:val="0"/>
        <w:rPr>
          <w:sz w:val="22"/>
          <w:szCs w:val="22"/>
        </w:rPr>
      </w:pPr>
    </w:p>
    <w:p w14:paraId="7DC6BF6B" w14:textId="77777777" w:rsidR="00FA5814" w:rsidRPr="00EF4037" w:rsidRDefault="00FA5814">
      <w:pPr>
        <w:jc w:val="both"/>
        <w:rPr>
          <w:sz w:val="22"/>
          <w:szCs w:val="22"/>
        </w:rPr>
      </w:pPr>
      <w:r w:rsidRPr="00EF4037">
        <w:rPr>
          <w:sz w:val="22"/>
          <w:szCs w:val="22"/>
        </w:rPr>
        <w:t>Cc: Ron Brundidge, Director, DPW</w:t>
      </w:r>
    </w:p>
    <w:p w14:paraId="4CAA6747" w14:textId="77777777" w:rsidR="00D50A21" w:rsidRPr="00EF4037" w:rsidRDefault="00FA5814" w:rsidP="00A33792">
      <w:pPr>
        <w:jc w:val="both"/>
        <w:rPr>
          <w:sz w:val="22"/>
          <w:szCs w:val="22"/>
        </w:rPr>
        <w:sectPr w:rsidR="00D50A21" w:rsidRPr="00EF4037" w:rsidSect="00862E10">
          <w:pgSz w:w="12240" w:h="15840"/>
          <w:pgMar w:top="1440" w:right="1440" w:bottom="1440" w:left="1440" w:header="720" w:footer="720" w:gutter="0"/>
          <w:cols w:space="720"/>
          <w:docGrid w:linePitch="360"/>
        </w:sectPr>
      </w:pPr>
      <w:r w:rsidRPr="00EF4037">
        <w:rPr>
          <w:sz w:val="22"/>
          <w:szCs w:val="22"/>
        </w:rPr>
        <w:t xml:space="preserve">       Mayor</w:t>
      </w:r>
      <w:r w:rsidR="002D48B3" w:rsidRPr="00EF4037">
        <w:rPr>
          <w:sz w:val="22"/>
          <w:szCs w:val="22"/>
        </w:rPr>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15E39098" w14:textId="66F49128" w:rsidR="00D165C3"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4E2EA4">
        <w:rPr>
          <w:b w:val="0"/>
        </w:rPr>
        <w:t>MDOT</w:t>
      </w:r>
      <w:r w:rsidR="00D165C3">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AC4C47">
        <w:rPr>
          <w:b w:val="0"/>
        </w:rPr>
        <w:t>14</w:t>
      </w:r>
      <w:r w:rsidR="00AC4C47" w:rsidRPr="00AC4C47">
        <w:rPr>
          <w:b w:val="0"/>
          <w:vertAlign w:val="superscript"/>
        </w:rPr>
        <w:t>th</w:t>
      </w:r>
      <w:r w:rsidR="00AC4C47">
        <w:rPr>
          <w:b w:val="0"/>
        </w:rPr>
        <w:t xml:space="preserve"> Street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55EA6793" w14:textId="77777777" w:rsidR="00AC4C47" w:rsidRDefault="00AC4C47" w:rsidP="00843C6C">
      <w:pPr>
        <w:pStyle w:val="BodyTextIndent"/>
        <w:tabs>
          <w:tab w:val="left" w:pos="0"/>
        </w:tabs>
        <w:ind w:left="0" w:firstLine="0"/>
        <w:rPr>
          <w:b w:val="0"/>
        </w:rPr>
      </w:pPr>
    </w:p>
    <w:p w14:paraId="60104E8D" w14:textId="77777777" w:rsidR="009D6DD3" w:rsidRDefault="00AC4C47" w:rsidP="009D6DD3">
      <w:pPr>
        <w:pStyle w:val="BodyTextIndent"/>
        <w:numPr>
          <w:ilvl w:val="0"/>
          <w:numId w:val="11"/>
        </w:numPr>
        <w:tabs>
          <w:tab w:val="left" w:pos="0"/>
        </w:tabs>
        <w:rPr>
          <w:b w:val="0"/>
        </w:rPr>
      </w:pPr>
      <w:r>
        <w:rPr>
          <w:b w:val="0"/>
        </w:rPr>
        <w:t>14</w:t>
      </w:r>
      <w:r w:rsidRPr="00AC4C47">
        <w:rPr>
          <w:b w:val="0"/>
          <w:vertAlign w:val="superscript"/>
        </w:rPr>
        <w:t>th</w:t>
      </w:r>
      <w:r>
        <w:rPr>
          <w:b w:val="0"/>
        </w:rPr>
        <w:t xml:space="preserve"> Street, lying easterly of and adjacent to lots 42, 47-48, 53-54, 59-60, 65-66, and 71, also lying</w:t>
      </w:r>
      <w:r w:rsidR="009D6DD3">
        <w:rPr>
          <w:b w:val="0"/>
        </w:rPr>
        <w:t xml:space="preserve"> </w:t>
      </w:r>
      <w:r>
        <w:rPr>
          <w:b w:val="0"/>
        </w:rPr>
        <w:t xml:space="preserve">westerly of and adjacent to lots 43, 46, 49, 52, 55, 58, 61, 64, 67, and 70 of the “Subdivision of </w:t>
      </w:r>
      <w:proofErr w:type="spellStart"/>
      <w:r>
        <w:rPr>
          <w:b w:val="0"/>
        </w:rPr>
        <w:t>Godfroy</w:t>
      </w:r>
      <w:proofErr w:type="spellEnd"/>
      <w:r>
        <w:rPr>
          <w:b w:val="0"/>
        </w:rPr>
        <w:t xml:space="preserve"> Farm” as recorded in Liber 1, Page 132 of Plats, Wayne County Records.</w:t>
      </w:r>
    </w:p>
    <w:p w14:paraId="6B590A2A" w14:textId="77777777" w:rsidR="009D6DD3" w:rsidRDefault="009D6DD3" w:rsidP="009D6DD3">
      <w:pPr>
        <w:pStyle w:val="BodyTextIndent"/>
        <w:tabs>
          <w:tab w:val="left" w:pos="0"/>
        </w:tabs>
        <w:rPr>
          <w:b w:val="0"/>
        </w:rPr>
      </w:pPr>
    </w:p>
    <w:p w14:paraId="45DEC408" w14:textId="1E5E5A90" w:rsidR="009D6DD3" w:rsidRDefault="009D6DD3" w:rsidP="009D6DD3">
      <w:pPr>
        <w:pStyle w:val="BodyTextIndent"/>
        <w:numPr>
          <w:ilvl w:val="0"/>
          <w:numId w:val="12"/>
        </w:numPr>
        <w:tabs>
          <w:tab w:val="left" w:pos="0"/>
        </w:tabs>
        <w:rPr>
          <w:b w:val="0"/>
        </w:rPr>
      </w:pPr>
      <w:r w:rsidRPr="009D6DD3">
        <w:rPr>
          <w:b w:val="0"/>
        </w:rPr>
        <w:t xml:space="preserve">Electronic Vehicle Charging System, installed within the westerly 51 ft. of 14th Street. Said Electronic Vehicle Charging System consists of inductive charging segments that will be installed below grade along the centerline of the two driving lanes, being the center 22 ft. of the 80 ft. width of 14th Street.  </w:t>
      </w:r>
    </w:p>
    <w:p w14:paraId="0237477B" w14:textId="58882EF3" w:rsidR="009D6DD3" w:rsidRDefault="009D6DD3" w:rsidP="009D6DD3">
      <w:pPr>
        <w:pStyle w:val="BodyTextIndent"/>
        <w:numPr>
          <w:ilvl w:val="0"/>
          <w:numId w:val="12"/>
        </w:numPr>
        <w:tabs>
          <w:tab w:val="left" w:pos="0"/>
        </w:tabs>
        <w:rPr>
          <w:b w:val="0"/>
        </w:rPr>
      </w:pPr>
      <w:r w:rsidRPr="009D6DD3">
        <w:rPr>
          <w:b w:val="0"/>
        </w:rPr>
        <w:t xml:space="preserve">Three (3) utility cabinets/handholes will be installed along the westerly side of 14th Street connecting to the inductive charging segments. Said cabinets will be placed upon a 6” concrete slab, designed with dimensions of 3’-2” wide x 5’-5” long x 5’-9” height.  </w:t>
      </w:r>
    </w:p>
    <w:p w14:paraId="1C74EC8B" w14:textId="77777777" w:rsidR="00D303D4" w:rsidRDefault="00D303D4" w:rsidP="00D303D4">
      <w:pPr>
        <w:pStyle w:val="BodyTextIndent"/>
        <w:tabs>
          <w:tab w:val="left" w:pos="0"/>
        </w:tabs>
        <w:rPr>
          <w:b w:val="0"/>
        </w:rPr>
      </w:pPr>
    </w:p>
    <w:p w14:paraId="31B7F37F" w14:textId="1CC9497E" w:rsidR="00D303D4" w:rsidRDefault="00D303D4" w:rsidP="00D303D4">
      <w:pPr>
        <w:pStyle w:val="BodyTextIndent"/>
        <w:tabs>
          <w:tab w:val="left" w:pos="0"/>
        </w:tabs>
        <w:rPr>
          <w:b w:val="0"/>
        </w:rPr>
      </w:pPr>
      <w:r>
        <w:rPr>
          <w:b w:val="0"/>
        </w:rPr>
        <w:tab/>
      </w:r>
      <w:r w:rsidRPr="00D303D4">
        <w:rPr>
          <w:b w:val="0"/>
        </w:rPr>
        <w:t>Conduits will be installed between 2’ and 3’ below grade connecting the utility cabinets to the</w:t>
      </w:r>
      <w:r>
        <w:rPr>
          <w:b w:val="0"/>
        </w:rPr>
        <w:t xml:space="preserve"> </w:t>
      </w:r>
      <w:r w:rsidRPr="00D303D4">
        <w:rPr>
          <w:b w:val="0"/>
        </w:rPr>
        <w:t xml:space="preserve">inductive charging segments on the westerly side of 14th Street. Additionally, conduits will be installed 24” below grade within Marantette Street connecting the inductive charging segments to the existing utility pole located on the south side of Marantette Street, northerly of and adjacent to said lot 72 of “Subdivision of </w:t>
      </w:r>
      <w:proofErr w:type="spellStart"/>
      <w:r w:rsidRPr="00D303D4">
        <w:rPr>
          <w:b w:val="0"/>
        </w:rPr>
        <w:t>Godfroy</w:t>
      </w:r>
      <w:proofErr w:type="spellEnd"/>
      <w:r w:rsidRPr="00D303D4">
        <w:rPr>
          <w:b w:val="0"/>
        </w:rPr>
        <w:t xml:space="preserve"> Farm”.  Said conduit proposed along Marantette Street will travel below grade from said utility pole approx. 55’ to the northeast corner of said lot 72, where the conduit will pivot north to cross the full width of Marantette Street, 60 ft. wide, to approx. the southeast corner of said lot 71 of “Subdivision of </w:t>
      </w:r>
      <w:proofErr w:type="spellStart"/>
      <w:r w:rsidRPr="00D303D4">
        <w:rPr>
          <w:b w:val="0"/>
        </w:rPr>
        <w:t>Godfroy</w:t>
      </w:r>
      <w:proofErr w:type="spellEnd"/>
      <w:r w:rsidRPr="00D303D4">
        <w:rPr>
          <w:b w:val="0"/>
        </w:rPr>
        <w:t xml:space="preserve"> Farm”.  Said conduits will then pivot east to travel along the north line of Marantette Street to connect to the inductive charging segments.</w:t>
      </w:r>
    </w:p>
    <w:p w14:paraId="29B0A8A0" w14:textId="77777777" w:rsidR="009D6DD3" w:rsidRDefault="009D6DD3" w:rsidP="009D6DD3">
      <w:pPr>
        <w:pStyle w:val="BodyTextIndent"/>
        <w:tabs>
          <w:tab w:val="left" w:pos="0"/>
        </w:tabs>
        <w:ind w:left="360" w:firstLine="0"/>
        <w:rPr>
          <w:b w:val="0"/>
        </w:rPr>
      </w:pPr>
    </w:p>
    <w:p w14:paraId="6709E361" w14:textId="77777777" w:rsidR="009D6DD3" w:rsidRDefault="00F16099" w:rsidP="009D6DD3">
      <w:pPr>
        <w:pStyle w:val="BodyTextIndent"/>
        <w:numPr>
          <w:ilvl w:val="0"/>
          <w:numId w:val="11"/>
        </w:numPr>
        <w:tabs>
          <w:tab w:val="left" w:pos="0"/>
        </w:tabs>
        <w:rPr>
          <w:b w:val="0"/>
        </w:rPr>
      </w:pPr>
      <w:r w:rsidRPr="009D6DD3">
        <w:rPr>
          <w:b w:val="0"/>
        </w:rPr>
        <w:t xml:space="preserve">Marantette Street, 60 ft. wide, lying southerly of and adjacent to lot 71 and lying northerly of and adjacent to lot 72 of “Subdivision of </w:t>
      </w:r>
      <w:proofErr w:type="spellStart"/>
      <w:r w:rsidRPr="009D6DD3">
        <w:rPr>
          <w:b w:val="0"/>
        </w:rPr>
        <w:t>Godfroy</w:t>
      </w:r>
      <w:proofErr w:type="spellEnd"/>
      <w:r w:rsidRPr="009D6DD3">
        <w:rPr>
          <w:b w:val="0"/>
        </w:rPr>
        <w:t xml:space="preserve"> Farm” as recorded in Liber 1, Page 132 of Plats, Wayne County Records.</w:t>
      </w:r>
    </w:p>
    <w:p w14:paraId="28FE465E" w14:textId="77777777" w:rsidR="009D6DD3" w:rsidRDefault="009D6DD3" w:rsidP="009D6DD3">
      <w:pPr>
        <w:pStyle w:val="BodyTextIndent"/>
        <w:tabs>
          <w:tab w:val="left" w:pos="0"/>
        </w:tabs>
        <w:ind w:left="360" w:firstLine="0"/>
        <w:rPr>
          <w:b w:val="0"/>
        </w:rPr>
      </w:pPr>
    </w:p>
    <w:p w14:paraId="46FD8EDB" w14:textId="59C6E7E8" w:rsidR="009D6DD3" w:rsidRDefault="000B5D85" w:rsidP="009D6DD3">
      <w:pPr>
        <w:pStyle w:val="BodyTextIndent"/>
        <w:numPr>
          <w:ilvl w:val="1"/>
          <w:numId w:val="11"/>
        </w:numPr>
        <w:tabs>
          <w:tab w:val="left" w:pos="0"/>
        </w:tabs>
        <w:rPr>
          <w:b w:val="0"/>
        </w:rPr>
      </w:pPr>
      <w:r w:rsidRPr="009D6DD3">
        <w:rPr>
          <w:b w:val="0"/>
        </w:rPr>
        <w:t>One (1) utility cabinet</w:t>
      </w:r>
      <w:r w:rsidR="00451642" w:rsidRPr="009D6DD3">
        <w:rPr>
          <w:b w:val="0"/>
        </w:rPr>
        <w:t>/Electric meter</w:t>
      </w:r>
      <w:r w:rsidRPr="009D6DD3">
        <w:rPr>
          <w:b w:val="0"/>
        </w:rPr>
        <w:t xml:space="preserve"> will be installed along the northerly side of Marantette Street, lying southerly of and adjacent to lot 71 of “Subdivision of </w:t>
      </w:r>
      <w:proofErr w:type="spellStart"/>
      <w:r w:rsidRPr="009D6DD3">
        <w:rPr>
          <w:b w:val="0"/>
        </w:rPr>
        <w:t>Godfroy</w:t>
      </w:r>
      <w:proofErr w:type="spellEnd"/>
      <w:r w:rsidRPr="009D6DD3">
        <w:rPr>
          <w:b w:val="0"/>
        </w:rPr>
        <w:t xml:space="preserve"> Farm”</w:t>
      </w:r>
      <w:r w:rsidR="00771633">
        <w:rPr>
          <w:b w:val="0"/>
        </w:rPr>
        <w:t xml:space="preserve">, being approx. 5 ft. west of the west line of Marantette Street. </w:t>
      </w:r>
    </w:p>
    <w:p w14:paraId="158C52D0" w14:textId="7D2EC136" w:rsidR="009D6DD3" w:rsidRPr="009D6DD3" w:rsidRDefault="009D6DD3" w:rsidP="009D6DD3">
      <w:pPr>
        <w:pStyle w:val="BodyTextIndent"/>
        <w:numPr>
          <w:ilvl w:val="1"/>
          <w:numId w:val="11"/>
        </w:numPr>
        <w:tabs>
          <w:tab w:val="left" w:pos="0"/>
        </w:tabs>
        <w:rPr>
          <w:b w:val="0"/>
        </w:rPr>
      </w:pPr>
      <w:r>
        <w:rPr>
          <w:b w:val="0"/>
        </w:rPr>
        <w:t>C</w:t>
      </w:r>
      <w:r w:rsidRPr="009D6DD3">
        <w:rPr>
          <w:b w:val="0"/>
        </w:rPr>
        <w:t>onduits will be installed</w:t>
      </w:r>
      <w:r>
        <w:rPr>
          <w:b w:val="0"/>
        </w:rPr>
        <w:t xml:space="preserve"> 24” below grade along the southerly</w:t>
      </w:r>
      <w:r w:rsidR="008E05B3">
        <w:rPr>
          <w:b w:val="0"/>
        </w:rPr>
        <w:t xml:space="preserve"> part of Marantette Street, 60 ft. wide, being approx. 10 ft. north of the south line of Marantette Street.  Said conduit line will connect to the existing utility pole on the south side of Marantette S</w:t>
      </w:r>
      <w:r w:rsidR="00D303D4">
        <w:rPr>
          <w:b w:val="0"/>
        </w:rPr>
        <w:t>treet</w:t>
      </w:r>
      <w:r w:rsidR="008E05B3">
        <w:rPr>
          <w:b w:val="0"/>
        </w:rPr>
        <w:t xml:space="preserve">, lying approx. </w:t>
      </w:r>
      <w:r w:rsidR="00EE20D4">
        <w:rPr>
          <w:b w:val="0"/>
        </w:rPr>
        <w:t>60</w:t>
      </w:r>
      <w:r w:rsidR="008E05B3">
        <w:rPr>
          <w:b w:val="0"/>
        </w:rPr>
        <w:t xml:space="preserve"> ft. west of </w:t>
      </w:r>
      <w:r w:rsidR="00771633">
        <w:rPr>
          <w:b w:val="0"/>
        </w:rPr>
        <w:t xml:space="preserve">the west line of </w:t>
      </w:r>
      <w:r w:rsidR="008E05B3">
        <w:rPr>
          <w:b w:val="0"/>
        </w:rPr>
        <w:t>14</w:t>
      </w:r>
      <w:r w:rsidR="008E05B3" w:rsidRPr="008E05B3">
        <w:rPr>
          <w:b w:val="0"/>
          <w:vertAlign w:val="superscript"/>
        </w:rPr>
        <w:t>th</w:t>
      </w:r>
      <w:r w:rsidR="008E05B3">
        <w:rPr>
          <w:b w:val="0"/>
        </w:rPr>
        <w:t xml:space="preserve"> Street</w:t>
      </w:r>
      <w:r w:rsidR="00771633">
        <w:rPr>
          <w:b w:val="0"/>
        </w:rPr>
        <w:t>. Said conduit will run east from the utility pole, 24” below grade, 55 ft. east to a point and pivot north to cross Marantette Street</w:t>
      </w:r>
      <w:r w:rsidR="00D303D4">
        <w:rPr>
          <w:b w:val="0"/>
        </w:rPr>
        <w:t>, 60’ wide,</w:t>
      </w:r>
      <w:r w:rsidR="00771633">
        <w:rPr>
          <w:b w:val="0"/>
        </w:rPr>
        <w:t xml:space="preserve"> to the above-mentioned utility cabinet/electric meter on the north line of Marantette Street, approx. 5 ft. west of the west line of Marantette Street.   </w:t>
      </w:r>
      <w:r w:rsidR="008E05B3">
        <w:rPr>
          <w:b w:val="0"/>
        </w:rPr>
        <w:t xml:space="preserve">  </w:t>
      </w:r>
      <w:r w:rsidRPr="009D6DD3">
        <w:rPr>
          <w:b w:val="0"/>
        </w:rPr>
        <w:t xml:space="preserve"> </w:t>
      </w:r>
    </w:p>
    <w:p w14:paraId="604D3944" w14:textId="77777777" w:rsidR="00FA5814" w:rsidRPr="00FA05C6" w:rsidRDefault="00127E19" w:rsidP="008E73FD">
      <w:pPr>
        <w:pStyle w:val="BodyTextIndent"/>
        <w:ind w:left="0" w:firstLine="0"/>
        <w:rPr>
          <w:b w:val="0"/>
        </w:rPr>
      </w:pPr>
      <w:r w:rsidRPr="00FA05C6">
        <w:rPr>
          <w:b w:val="0"/>
        </w:rPr>
        <w:lastRenderedPageBreak/>
        <w:t>PROVIDED</w:t>
      </w:r>
      <w:r w:rsidR="00D94A1D" w:rsidRPr="00FA05C6">
        <w:rPr>
          <w:b w:val="0"/>
        </w:rPr>
        <w:t>, t</w:t>
      </w:r>
      <w:r w:rsidR="00FA5814" w:rsidRPr="00FA05C6">
        <w:rPr>
          <w:b w:val="0"/>
        </w:rPr>
        <w:t xml:space="preserve">hat if there is any cost for the removing and/or rerouting of any utility facilities, it shall be done at the expense of the petitioner and/or property owner; and be it </w:t>
      </w:r>
      <w:proofErr w:type="gramStart"/>
      <w:r w:rsidR="00FA5814" w:rsidRPr="00FA05C6">
        <w:rPr>
          <w:b w:val="0"/>
        </w:rPr>
        <w:t>further</w:t>
      </w:r>
      <w:proofErr w:type="gramEnd"/>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 xml:space="preserve">PROVIDED, that access is maintained to all fire department connections, and be it </w:t>
      </w:r>
      <w:proofErr w:type="gramStart"/>
      <w:r w:rsidRPr="00FA05C6">
        <w:rPr>
          <w:b w:val="0"/>
        </w:rPr>
        <w:t>further</w:t>
      </w:r>
      <w:proofErr w:type="gramEnd"/>
    </w:p>
    <w:p w14:paraId="763FDC95" w14:textId="77777777" w:rsidR="00EF4037" w:rsidRDefault="00EF4037" w:rsidP="008E73FD">
      <w:pPr>
        <w:pStyle w:val="BodyTextIndent"/>
        <w:ind w:left="0" w:firstLine="0"/>
        <w:rPr>
          <w:b w:val="0"/>
        </w:rPr>
      </w:pPr>
    </w:p>
    <w:p w14:paraId="548FAA4D" w14:textId="2B2083F2" w:rsidR="00EF4037" w:rsidRPr="00FA05C6" w:rsidRDefault="00EF4037" w:rsidP="008E73FD">
      <w:pPr>
        <w:pStyle w:val="BodyTextIndent"/>
        <w:ind w:left="0" w:firstLine="0"/>
        <w:rPr>
          <w:b w:val="0"/>
        </w:rPr>
      </w:pPr>
      <w:r>
        <w:rPr>
          <w:b w:val="0"/>
        </w:rPr>
        <w:t>PROVIDED, that t</w:t>
      </w:r>
      <w:r w:rsidRPr="00EF4037">
        <w:rPr>
          <w:b w:val="0"/>
        </w:rPr>
        <w:t xml:space="preserve">he request is being made to allow encroachment into the public right of way for a period of up to five (5) years. At the end of the designated five (5) year period the petitioner may exercise the option to extend for an additional five (5) year period after obtaining approval by a DPW: City Engineering Inspector.  </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w:t>
      </w:r>
      <w:proofErr w:type="gramStart"/>
      <w:r w:rsidR="00FA5814" w:rsidRPr="00FA05C6">
        <w:t>servicing</w:t>
      </w:r>
      <w:proofErr w:type="gramEnd"/>
      <w:r w:rsidR="00FA5814" w:rsidRPr="00FA05C6">
        <w:t xml:space="preserve"> or inspection caused by the encroachment shall be borne by the petitioner. All costs associated with gaining access to DWSD’s facilities, which could normally be expected had the petitioner not encroached into the right-of-way, shall be borne by DWSD; and be it </w:t>
      </w:r>
      <w:proofErr w:type="gramStart"/>
      <w:r w:rsidR="00FA5814" w:rsidRPr="00FA05C6">
        <w:t>further</w:t>
      </w:r>
      <w:proofErr w:type="gramEnd"/>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w:t>
      </w:r>
      <w:proofErr w:type="gramStart"/>
      <w:r w:rsidR="00FA5814" w:rsidRPr="00FA05C6">
        <w:t>further</w:t>
      </w:r>
      <w:proofErr w:type="gramEnd"/>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w:t>
      </w:r>
      <w:proofErr w:type="gramStart"/>
      <w:r w:rsidR="00FA5814" w:rsidRPr="00FA05C6">
        <w:t>further</w:t>
      </w:r>
      <w:proofErr w:type="gramEnd"/>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 xml:space="preserve">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w:t>
      </w:r>
      <w:proofErr w:type="gramStart"/>
      <w:r w:rsidR="00FA5814" w:rsidRPr="00FA05C6">
        <w:t>further</w:t>
      </w:r>
      <w:proofErr w:type="gramEnd"/>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damages to the encroaching device constructed or installed under this petition which may be caused by the failure of DWSD’s facilities; and be it </w:t>
      </w:r>
      <w:proofErr w:type="gramStart"/>
      <w:r w:rsidR="00FA5814" w:rsidRPr="00FA05C6">
        <w:t>further</w:t>
      </w:r>
      <w:proofErr w:type="gramEnd"/>
    </w:p>
    <w:p w14:paraId="0B432CD5" w14:textId="77777777" w:rsidR="00D3038B" w:rsidRPr="00FA05C6" w:rsidRDefault="00D3038B">
      <w:pPr>
        <w:jc w:val="both"/>
      </w:pPr>
    </w:p>
    <w:p w14:paraId="2B1B8F9E" w14:textId="01FD7C0A" w:rsidR="00FA5814" w:rsidRPr="00FA05C6" w:rsidRDefault="00D94A1D">
      <w:pPr>
        <w:tabs>
          <w:tab w:val="left" w:pos="0"/>
        </w:tabs>
        <w:jc w:val="both"/>
      </w:pPr>
      <w:r w:rsidRPr="00FA05C6">
        <w:t xml:space="preserve">PROVIDED, </w:t>
      </w:r>
      <w:r w:rsidR="004E2EA4">
        <w:t>MDOT</w:t>
      </w:r>
      <w:r w:rsidR="009703B4">
        <w:t xml:space="preserve"> </w:t>
      </w:r>
      <w:r w:rsidR="00DA4F6C" w:rsidRPr="00FA05C6">
        <w:t xml:space="preserve">or their assigns </w:t>
      </w:r>
      <w:r w:rsidR="00FA5814" w:rsidRPr="00FA05C6">
        <w:t xml:space="preserve">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w:t>
      </w:r>
      <w:proofErr w:type="gramStart"/>
      <w:r w:rsidR="00FA5814" w:rsidRPr="00FA05C6">
        <w:t>further</w:t>
      </w:r>
      <w:proofErr w:type="gramEnd"/>
    </w:p>
    <w:p w14:paraId="5B6168A1" w14:textId="77777777" w:rsidR="00FA5814" w:rsidRPr="00FA05C6" w:rsidRDefault="00FA5814"/>
    <w:p w14:paraId="42F7C639" w14:textId="77777777" w:rsidR="00FA5814" w:rsidRPr="00FA05C6" w:rsidRDefault="00FA5814">
      <w:pPr>
        <w:tabs>
          <w:tab w:val="left" w:pos="0"/>
        </w:tabs>
        <w:jc w:val="both"/>
      </w:pPr>
      <w:r w:rsidRPr="00FA05C6">
        <w:lastRenderedPageBreak/>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xml:space="preserve">; and </w:t>
      </w:r>
      <w:proofErr w:type="gramStart"/>
      <w:r w:rsidRPr="00FA05C6">
        <w:t>further</w:t>
      </w:r>
      <w:proofErr w:type="gramEnd"/>
    </w:p>
    <w:p w14:paraId="367C5B77" w14:textId="77777777" w:rsidR="00E35497" w:rsidRPr="00FA05C6" w:rsidRDefault="00E35497" w:rsidP="007D35B7">
      <w:pPr>
        <w:tabs>
          <w:tab w:val="left" w:pos="0"/>
        </w:tabs>
        <w:jc w:val="both"/>
      </w:pPr>
    </w:p>
    <w:p w14:paraId="5BCDA724" w14:textId="45D64A65"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4E2EA4">
        <w:t>MDOT</w:t>
      </w:r>
      <w:r w:rsidR="009703B4">
        <w:t xml:space="preserve"> </w:t>
      </w:r>
      <w:r w:rsidR="00DA4F6C" w:rsidRPr="00FA05C6">
        <w:t xml:space="preserve">or their assigns, </w:t>
      </w:r>
      <w:r w:rsidRPr="00FA05C6">
        <w:t xml:space="preserve">and </w:t>
      </w:r>
      <w:proofErr w:type="gramStart"/>
      <w:r w:rsidRPr="00FA05C6">
        <w:t>further</w:t>
      </w:r>
      <w:proofErr w:type="gramEnd"/>
    </w:p>
    <w:p w14:paraId="7B91F1C8" w14:textId="77777777" w:rsidR="00FA5814" w:rsidRPr="00FA05C6" w:rsidRDefault="00FA5814"/>
    <w:p w14:paraId="28F58077" w14:textId="7244EFCB"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4E2EA4">
        <w:t>MDOT</w:t>
      </w:r>
      <w:r w:rsidR="009703B4">
        <w:t xml:space="preserve"> </w:t>
      </w:r>
      <w:r w:rsidR="00C22DEF" w:rsidRPr="00FA05C6">
        <w:t>or their assigns</w:t>
      </w:r>
      <w:r w:rsidR="00FA5814" w:rsidRPr="00FA05C6">
        <w:t xml:space="preserve">. Should damages to utilities occur </w:t>
      </w:r>
      <w:r w:rsidR="004E2EA4">
        <w:t>MDOT</w:t>
      </w:r>
      <w:r w:rsidR="009703B4">
        <w:t xml:space="preserve"> </w:t>
      </w:r>
      <w:r w:rsidR="00C22DEF" w:rsidRPr="00FA05C6">
        <w:t xml:space="preserve">or their assigns </w:t>
      </w:r>
      <w:r w:rsidR="00FA5814" w:rsidRPr="00FA05C6">
        <w:t xml:space="preserve">shall be liable for all incidental repair costs and waives all claims for damages to the encroaching installations; and </w:t>
      </w:r>
      <w:proofErr w:type="gramStart"/>
      <w:r w:rsidR="00FA5814" w:rsidRPr="00FA05C6">
        <w:t>further</w:t>
      </w:r>
      <w:proofErr w:type="gramEnd"/>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 xml:space="preserve">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w:t>
      </w:r>
      <w:proofErr w:type="gramStart"/>
      <w:r w:rsidR="00FA5814" w:rsidRPr="00FA05C6">
        <w:t>further</w:t>
      </w:r>
      <w:proofErr w:type="gramEnd"/>
    </w:p>
    <w:p w14:paraId="18B09457" w14:textId="77777777" w:rsidR="00A310D5" w:rsidRPr="00FA05C6" w:rsidRDefault="00A310D5">
      <w:pPr>
        <w:tabs>
          <w:tab w:val="left" w:pos="0"/>
        </w:tabs>
        <w:jc w:val="both"/>
      </w:pPr>
    </w:p>
    <w:p w14:paraId="493798AF" w14:textId="7F7101FD" w:rsidR="00A310D5" w:rsidRPr="00FA05C6" w:rsidRDefault="00A310D5" w:rsidP="00A310D5">
      <w:pPr>
        <w:pStyle w:val="BodyText"/>
      </w:pPr>
      <w:r w:rsidRPr="00FA05C6">
        <w:t xml:space="preserve">PROVIDED, </w:t>
      </w:r>
      <w:r w:rsidR="003446FC" w:rsidRPr="00FA05C6">
        <w:t xml:space="preserve">that </w:t>
      </w:r>
      <w:r w:rsidR="004E2EA4">
        <w:t>MDOT</w:t>
      </w:r>
      <w:r w:rsidR="009703B4">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4E2EA4">
        <w:t>MDOT</w:t>
      </w:r>
      <w:r w:rsidR="009703B4">
        <w:t xml:space="preserve"> </w:t>
      </w:r>
      <w:r w:rsidR="00C22DEF" w:rsidRPr="00FA05C6">
        <w:t xml:space="preserve">or their assigns </w:t>
      </w:r>
      <w:r w:rsidRPr="00FA05C6">
        <w:t xml:space="preserve">of the terms thereof. Further, </w:t>
      </w:r>
      <w:r w:rsidR="004E2EA4">
        <w:t>MDOT</w:t>
      </w:r>
      <w:r w:rsidR="009703B4">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 xml:space="preserve">ncroachments; and </w:t>
      </w:r>
      <w:proofErr w:type="gramStart"/>
      <w:r w:rsidRPr="00FA05C6">
        <w:t>further</w:t>
      </w:r>
      <w:proofErr w:type="gramEnd"/>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 xml:space="preserve">PROVIDED, that construction of the encroachments shall constitute acceptance of the terms and conditions as set forth in this resolution; and be it </w:t>
      </w:r>
      <w:proofErr w:type="gramStart"/>
      <w:r w:rsidRPr="00FA05C6">
        <w:t>further</w:t>
      </w:r>
      <w:proofErr w:type="gramEnd"/>
    </w:p>
    <w:p w14:paraId="1050D8E3" w14:textId="77777777" w:rsidR="005152DF" w:rsidRPr="00FA05C6" w:rsidRDefault="005152DF">
      <w:pPr>
        <w:tabs>
          <w:tab w:val="left" w:pos="0"/>
        </w:tabs>
        <w:jc w:val="both"/>
      </w:pPr>
    </w:p>
    <w:p w14:paraId="089D2514" w14:textId="4780D82E"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4E2EA4">
        <w:t>MDOT</w:t>
      </w:r>
      <w:r w:rsidR="009703B4">
        <w:t xml:space="preserve"> </w:t>
      </w:r>
      <w:r w:rsidRPr="00FA05C6">
        <w:t xml:space="preserve">acquires no implied or other privileges hereunder not expressly stated herein; and </w:t>
      </w:r>
      <w:proofErr w:type="gramStart"/>
      <w:r w:rsidRPr="00FA05C6">
        <w:t>further</w:t>
      </w:r>
      <w:proofErr w:type="gramEnd"/>
    </w:p>
    <w:p w14:paraId="0FA434FA" w14:textId="77777777" w:rsidR="00DA4F6C" w:rsidRPr="00FA05C6" w:rsidRDefault="00DA4F6C" w:rsidP="00257015">
      <w:pPr>
        <w:jc w:val="both"/>
      </w:pPr>
    </w:p>
    <w:p w14:paraId="299123F4" w14:textId="77777777" w:rsidR="001C07C3"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proofErr w:type="gramStart"/>
      <w:r w:rsidR="001C07C3" w:rsidRPr="00FA05C6">
        <w:t>further</w:t>
      </w:r>
      <w:proofErr w:type="gramEnd"/>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C53"/>
    <w:multiLevelType w:val="hybridMultilevel"/>
    <w:tmpl w:val="7FDEF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913A8"/>
    <w:multiLevelType w:val="hybridMultilevel"/>
    <w:tmpl w:val="867480D4"/>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C75E0"/>
    <w:multiLevelType w:val="hybridMultilevel"/>
    <w:tmpl w:val="A474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6"/>
  </w:num>
  <w:num w:numId="2" w16cid:durableId="730810956">
    <w:abstractNumId w:val="2"/>
  </w:num>
  <w:num w:numId="3" w16cid:durableId="176773506">
    <w:abstractNumId w:val="9"/>
  </w:num>
  <w:num w:numId="4" w16cid:durableId="984972103">
    <w:abstractNumId w:val="8"/>
  </w:num>
  <w:num w:numId="5" w16cid:durableId="2032953844">
    <w:abstractNumId w:val="1"/>
  </w:num>
  <w:num w:numId="6" w16cid:durableId="442581712">
    <w:abstractNumId w:val="10"/>
  </w:num>
  <w:num w:numId="7" w16cid:durableId="150489175">
    <w:abstractNumId w:val="11"/>
  </w:num>
  <w:num w:numId="8" w16cid:durableId="628634664">
    <w:abstractNumId w:val="3"/>
  </w:num>
  <w:num w:numId="9" w16cid:durableId="35007866">
    <w:abstractNumId w:val="5"/>
  </w:num>
  <w:num w:numId="10" w16cid:durableId="1956670561">
    <w:abstractNumId w:val="0"/>
  </w:num>
  <w:num w:numId="11" w16cid:durableId="1723602986">
    <w:abstractNumId w:val="4"/>
  </w:num>
  <w:num w:numId="12" w16cid:durableId="1536699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925"/>
    <w:rsid w:val="00014BB5"/>
    <w:rsid w:val="000217E1"/>
    <w:rsid w:val="0004716C"/>
    <w:rsid w:val="00067823"/>
    <w:rsid w:val="00084EFC"/>
    <w:rsid w:val="00095EC2"/>
    <w:rsid w:val="000A6F45"/>
    <w:rsid w:val="000B5D85"/>
    <w:rsid w:val="000B6AA8"/>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7557D"/>
    <w:rsid w:val="002B5C69"/>
    <w:rsid w:val="002D1CAB"/>
    <w:rsid w:val="002D48B3"/>
    <w:rsid w:val="002E1D12"/>
    <w:rsid w:val="002E2BFB"/>
    <w:rsid w:val="002F1CD0"/>
    <w:rsid w:val="003002C3"/>
    <w:rsid w:val="00303401"/>
    <w:rsid w:val="00316BB0"/>
    <w:rsid w:val="003241B8"/>
    <w:rsid w:val="00325693"/>
    <w:rsid w:val="0033332B"/>
    <w:rsid w:val="00337E86"/>
    <w:rsid w:val="0034183A"/>
    <w:rsid w:val="003446FC"/>
    <w:rsid w:val="003472B5"/>
    <w:rsid w:val="00356D0F"/>
    <w:rsid w:val="00385ADC"/>
    <w:rsid w:val="003A29B5"/>
    <w:rsid w:val="003B5686"/>
    <w:rsid w:val="003E50DF"/>
    <w:rsid w:val="003F1926"/>
    <w:rsid w:val="004003E5"/>
    <w:rsid w:val="00421F87"/>
    <w:rsid w:val="00434855"/>
    <w:rsid w:val="0044233C"/>
    <w:rsid w:val="00451642"/>
    <w:rsid w:val="004554E6"/>
    <w:rsid w:val="00467BBF"/>
    <w:rsid w:val="00483312"/>
    <w:rsid w:val="00486C7D"/>
    <w:rsid w:val="004949E8"/>
    <w:rsid w:val="004B2657"/>
    <w:rsid w:val="004B37CB"/>
    <w:rsid w:val="004B6D20"/>
    <w:rsid w:val="004C60F9"/>
    <w:rsid w:val="004D61D9"/>
    <w:rsid w:val="004E2EA4"/>
    <w:rsid w:val="004E70EB"/>
    <w:rsid w:val="004F7A74"/>
    <w:rsid w:val="00503805"/>
    <w:rsid w:val="005138CF"/>
    <w:rsid w:val="005152DF"/>
    <w:rsid w:val="00515F80"/>
    <w:rsid w:val="005173D5"/>
    <w:rsid w:val="005205D3"/>
    <w:rsid w:val="00531564"/>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1DAF"/>
    <w:rsid w:val="006852A7"/>
    <w:rsid w:val="0069214A"/>
    <w:rsid w:val="006A17DC"/>
    <w:rsid w:val="006A6A93"/>
    <w:rsid w:val="006B1B9E"/>
    <w:rsid w:val="006D1A78"/>
    <w:rsid w:val="006E3E64"/>
    <w:rsid w:val="00734367"/>
    <w:rsid w:val="0075569A"/>
    <w:rsid w:val="00761652"/>
    <w:rsid w:val="00766654"/>
    <w:rsid w:val="00767A33"/>
    <w:rsid w:val="00771633"/>
    <w:rsid w:val="0078378D"/>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05B3"/>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6DD3"/>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4C47"/>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10B6"/>
    <w:rsid w:val="00C71F99"/>
    <w:rsid w:val="00C74E60"/>
    <w:rsid w:val="00C75A22"/>
    <w:rsid w:val="00C81FFD"/>
    <w:rsid w:val="00C93C99"/>
    <w:rsid w:val="00C9476B"/>
    <w:rsid w:val="00C956A8"/>
    <w:rsid w:val="00C973DA"/>
    <w:rsid w:val="00CB4FD1"/>
    <w:rsid w:val="00CD3078"/>
    <w:rsid w:val="00CF684B"/>
    <w:rsid w:val="00CF7B7D"/>
    <w:rsid w:val="00D165C3"/>
    <w:rsid w:val="00D27DCE"/>
    <w:rsid w:val="00D3038B"/>
    <w:rsid w:val="00D303D4"/>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20D4"/>
    <w:rsid w:val="00EE6E93"/>
    <w:rsid w:val="00EF4037"/>
    <w:rsid w:val="00EF54B3"/>
    <w:rsid w:val="00F054A6"/>
    <w:rsid w:val="00F12D6C"/>
    <w:rsid w:val="00F1344A"/>
    <w:rsid w:val="00F16099"/>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1641</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Jered Dean</cp:lastModifiedBy>
  <cp:revision>5</cp:revision>
  <cp:lastPrinted>2023-06-15T16:59:00Z</cp:lastPrinted>
  <dcterms:created xsi:type="dcterms:W3CDTF">2023-06-06T16:07:00Z</dcterms:created>
  <dcterms:modified xsi:type="dcterms:W3CDTF">2023-06-15T17:04:00Z</dcterms:modified>
</cp:coreProperties>
</file>