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000000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58BBE909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27752AC1" w:rsidR="00E80B74" w:rsidRPr="00C50FE9" w:rsidRDefault="00C0309D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73868313" w:rsidR="00E80B74" w:rsidRPr="00C50FE9" w:rsidRDefault="00C0309D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Lafayette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0743D245" w:rsidR="00E80B74" w:rsidRPr="00C50FE9" w:rsidRDefault="00C0309D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Jefferson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686C6FDD" w:rsidR="00C50FE9" w:rsidRPr="006D5916" w:rsidRDefault="28DD94BA" w:rsidP="007E191F">
            <w:pPr>
              <w:rPr>
                <w:sz w:val="20"/>
                <w:szCs w:val="20"/>
              </w:rPr>
            </w:pPr>
            <w:r w:rsidRPr="58BBE909">
              <w:rPr>
                <w:sz w:val="20"/>
                <w:szCs w:val="20"/>
              </w:rPr>
              <w:t>3963.98</w:t>
            </w:r>
            <w:r w:rsidR="009D6182" w:rsidRPr="58BBE909">
              <w:rPr>
                <w:sz w:val="20"/>
                <w:szCs w:val="20"/>
              </w:rPr>
              <w:t xml:space="preserve"> ft.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4F0AFDD5" w:rsidR="00432C36" w:rsidRPr="00C50FE9" w:rsidRDefault="006B01CB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2122A741" w:rsidR="00FA6EC3" w:rsidRPr="00C50FE9" w:rsidRDefault="006B01CB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 Collector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4E2A808D" w:rsidR="00C605E2" w:rsidRPr="00C50FE9" w:rsidRDefault="008076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  <w:r w:rsidR="00E16AA7">
              <w:rPr>
                <w:sz w:val="20"/>
                <w:szCs w:val="20"/>
              </w:rPr>
              <w:t>9906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000000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03310124" w14:textId="77777777" w:rsidR="00CC159C" w:rsidRDefault="00CC159C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0ED1D662" w14:textId="5CF1DEB7" w:rsidR="00CC159C" w:rsidRPr="003C57D3" w:rsidRDefault="00CC159C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The road was upgraded as part of the GHIB project to accommodate more traffic from the port of entry.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C6CA" w14:textId="77777777" w:rsidR="005E2226" w:rsidRDefault="005E2226">
      <w:r>
        <w:separator/>
      </w:r>
    </w:p>
  </w:endnote>
  <w:endnote w:type="continuationSeparator" w:id="0">
    <w:p w14:paraId="0A3397EA" w14:textId="77777777" w:rsidR="005E2226" w:rsidRDefault="005E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BB66" w14:textId="77777777" w:rsidR="005E2226" w:rsidRDefault="005E2226">
      <w:r>
        <w:separator/>
      </w:r>
    </w:p>
  </w:footnote>
  <w:footnote w:type="continuationSeparator" w:id="0">
    <w:p w14:paraId="439133DF" w14:textId="77777777" w:rsidR="005E2226" w:rsidRDefault="005E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0248"/>
    <w:rsid w:val="00035CF1"/>
    <w:rsid w:val="0005210E"/>
    <w:rsid w:val="00064A4D"/>
    <w:rsid w:val="00067E4E"/>
    <w:rsid w:val="00072F76"/>
    <w:rsid w:val="00090379"/>
    <w:rsid w:val="00096062"/>
    <w:rsid w:val="00096111"/>
    <w:rsid w:val="00096499"/>
    <w:rsid w:val="000B07B1"/>
    <w:rsid w:val="000B4E49"/>
    <w:rsid w:val="000C72D7"/>
    <w:rsid w:val="000D2950"/>
    <w:rsid w:val="000D2961"/>
    <w:rsid w:val="000D3CB4"/>
    <w:rsid w:val="000F52E5"/>
    <w:rsid w:val="00100999"/>
    <w:rsid w:val="00112B39"/>
    <w:rsid w:val="00115C83"/>
    <w:rsid w:val="00133D0A"/>
    <w:rsid w:val="0018023A"/>
    <w:rsid w:val="001912CD"/>
    <w:rsid w:val="0019179E"/>
    <w:rsid w:val="0019431F"/>
    <w:rsid w:val="001A1F2D"/>
    <w:rsid w:val="001A569E"/>
    <w:rsid w:val="001C0349"/>
    <w:rsid w:val="001C53C6"/>
    <w:rsid w:val="001D3592"/>
    <w:rsid w:val="001D7C00"/>
    <w:rsid w:val="001E21A1"/>
    <w:rsid w:val="00205DC5"/>
    <w:rsid w:val="002100E8"/>
    <w:rsid w:val="00210E03"/>
    <w:rsid w:val="002150F1"/>
    <w:rsid w:val="0022793C"/>
    <w:rsid w:val="00230017"/>
    <w:rsid w:val="00232DBE"/>
    <w:rsid w:val="0023390C"/>
    <w:rsid w:val="00234047"/>
    <w:rsid w:val="00234BEC"/>
    <w:rsid w:val="00235BF7"/>
    <w:rsid w:val="002529E8"/>
    <w:rsid w:val="002532D1"/>
    <w:rsid w:val="00254D96"/>
    <w:rsid w:val="00261628"/>
    <w:rsid w:val="002675A1"/>
    <w:rsid w:val="00272416"/>
    <w:rsid w:val="002809D3"/>
    <w:rsid w:val="00290389"/>
    <w:rsid w:val="00290A0E"/>
    <w:rsid w:val="002B658B"/>
    <w:rsid w:val="002B7E6B"/>
    <w:rsid w:val="002C3769"/>
    <w:rsid w:val="002C5465"/>
    <w:rsid w:val="002F0F37"/>
    <w:rsid w:val="002F3D4A"/>
    <w:rsid w:val="002F4903"/>
    <w:rsid w:val="002F7928"/>
    <w:rsid w:val="00300B94"/>
    <w:rsid w:val="003137BD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856BE"/>
    <w:rsid w:val="003933A5"/>
    <w:rsid w:val="0039712D"/>
    <w:rsid w:val="003A53D6"/>
    <w:rsid w:val="003B75FB"/>
    <w:rsid w:val="003C57D3"/>
    <w:rsid w:val="003D164E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37E3"/>
    <w:rsid w:val="00467532"/>
    <w:rsid w:val="00483031"/>
    <w:rsid w:val="0048439A"/>
    <w:rsid w:val="00485C12"/>
    <w:rsid w:val="004B29D0"/>
    <w:rsid w:val="004B62A3"/>
    <w:rsid w:val="004B7050"/>
    <w:rsid w:val="004C074C"/>
    <w:rsid w:val="004C40C3"/>
    <w:rsid w:val="004D0FF6"/>
    <w:rsid w:val="004D1B6C"/>
    <w:rsid w:val="004E0814"/>
    <w:rsid w:val="004F0D16"/>
    <w:rsid w:val="004F2890"/>
    <w:rsid w:val="005047CB"/>
    <w:rsid w:val="00507BE3"/>
    <w:rsid w:val="005349C0"/>
    <w:rsid w:val="005403C8"/>
    <w:rsid w:val="005453BA"/>
    <w:rsid w:val="00565A02"/>
    <w:rsid w:val="00570D72"/>
    <w:rsid w:val="00577277"/>
    <w:rsid w:val="00581AAF"/>
    <w:rsid w:val="0058492F"/>
    <w:rsid w:val="00586120"/>
    <w:rsid w:val="00592B74"/>
    <w:rsid w:val="00594500"/>
    <w:rsid w:val="005A5B24"/>
    <w:rsid w:val="005B4B85"/>
    <w:rsid w:val="005B5F79"/>
    <w:rsid w:val="005B7971"/>
    <w:rsid w:val="005D74BD"/>
    <w:rsid w:val="005E108C"/>
    <w:rsid w:val="005E2226"/>
    <w:rsid w:val="005E444D"/>
    <w:rsid w:val="005F22A8"/>
    <w:rsid w:val="005F49B6"/>
    <w:rsid w:val="006103B2"/>
    <w:rsid w:val="00611491"/>
    <w:rsid w:val="006166F8"/>
    <w:rsid w:val="00620B09"/>
    <w:rsid w:val="006218FE"/>
    <w:rsid w:val="006251E0"/>
    <w:rsid w:val="006371AC"/>
    <w:rsid w:val="00645FD2"/>
    <w:rsid w:val="006479C0"/>
    <w:rsid w:val="00655848"/>
    <w:rsid w:val="00675562"/>
    <w:rsid w:val="0068492F"/>
    <w:rsid w:val="00687AA0"/>
    <w:rsid w:val="00695A94"/>
    <w:rsid w:val="00696F8E"/>
    <w:rsid w:val="00697A86"/>
    <w:rsid w:val="006A6FC1"/>
    <w:rsid w:val="006B01CB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6103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C0B1B"/>
    <w:rsid w:val="007D2180"/>
    <w:rsid w:val="007D53CE"/>
    <w:rsid w:val="007E191F"/>
    <w:rsid w:val="007E3004"/>
    <w:rsid w:val="007F0581"/>
    <w:rsid w:val="007F383D"/>
    <w:rsid w:val="00805A76"/>
    <w:rsid w:val="008076A8"/>
    <w:rsid w:val="0081139B"/>
    <w:rsid w:val="00815099"/>
    <w:rsid w:val="008249F6"/>
    <w:rsid w:val="0083192F"/>
    <w:rsid w:val="008403EE"/>
    <w:rsid w:val="00855857"/>
    <w:rsid w:val="008A4EEF"/>
    <w:rsid w:val="008B4313"/>
    <w:rsid w:val="008C461F"/>
    <w:rsid w:val="008D4A97"/>
    <w:rsid w:val="008D7655"/>
    <w:rsid w:val="00906766"/>
    <w:rsid w:val="00912D44"/>
    <w:rsid w:val="00913B1C"/>
    <w:rsid w:val="00924D65"/>
    <w:rsid w:val="009306ED"/>
    <w:rsid w:val="00936142"/>
    <w:rsid w:val="00936945"/>
    <w:rsid w:val="00945050"/>
    <w:rsid w:val="00945401"/>
    <w:rsid w:val="00966160"/>
    <w:rsid w:val="009846C0"/>
    <w:rsid w:val="0099351F"/>
    <w:rsid w:val="009A3C46"/>
    <w:rsid w:val="009A48F8"/>
    <w:rsid w:val="009C1E50"/>
    <w:rsid w:val="009D3C47"/>
    <w:rsid w:val="009D5974"/>
    <w:rsid w:val="009D6182"/>
    <w:rsid w:val="009E353A"/>
    <w:rsid w:val="00A00538"/>
    <w:rsid w:val="00A02FB7"/>
    <w:rsid w:val="00A2010A"/>
    <w:rsid w:val="00A218D5"/>
    <w:rsid w:val="00A333D7"/>
    <w:rsid w:val="00A72771"/>
    <w:rsid w:val="00A73A97"/>
    <w:rsid w:val="00A73F0B"/>
    <w:rsid w:val="00A865BD"/>
    <w:rsid w:val="00A953FE"/>
    <w:rsid w:val="00AC50D5"/>
    <w:rsid w:val="00AC71E0"/>
    <w:rsid w:val="00AD1502"/>
    <w:rsid w:val="00AD52AD"/>
    <w:rsid w:val="00AE3AD0"/>
    <w:rsid w:val="00AE7D96"/>
    <w:rsid w:val="00AF35B2"/>
    <w:rsid w:val="00B01116"/>
    <w:rsid w:val="00B04E7F"/>
    <w:rsid w:val="00B12EAA"/>
    <w:rsid w:val="00B150FA"/>
    <w:rsid w:val="00B17E67"/>
    <w:rsid w:val="00B375C6"/>
    <w:rsid w:val="00B64218"/>
    <w:rsid w:val="00B67659"/>
    <w:rsid w:val="00B67FB3"/>
    <w:rsid w:val="00B715CB"/>
    <w:rsid w:val="00B76E88"/>
    <w:rsid w:val="00B83966"/>
    <w:rsid w:val="00B90B20"/>
    <w:rsid w:val="00B94B04"/>
    <w:rsid w:val="00B977C1"/>
    <w:rsid w:val="00BA4154"/>
    <w:rsid w:val="00BA41FD"/>
    <w:rsid w:val="00BB0BAB"/>
    <w:rsid w:val="00BB0EF3"/>
    <w:rsid w:val="00BB5F6F"/>
    <w:rsid w:val="00BC67DE"/>
    <w:rsid w:val="00BC76EF"/>
    <w:rsid w:val="00BF3386"/>
    <w:rsid w:val="00BF4F91"/>
    <w:rsid w:val="00BF6A11"/>
    <w:rsid w:val="00C0309D"/>
    <w:rsid w:val="00C04379"/>
    <w:rsid w:val="00C14ED3"/>
    <w:rsid w:val="00C26656"/>
    <w:rsid w:val="00C27D60"/>
    <w:rsid w:val="00C4690B"/>
    <w:rsid w:val="00C46DFD"/>
    <w:rsid w:val="00C50FE9"/>
    <w:rsid w:val="00C605E2"/>
    <w:rsid w:val="00C60ED1"/>
    <w:rsid w:val="00C61E2D"/>
    <w:rsid w:val="00C7476C"/>
    <w:rsid w:val="00C84DEF"/>
    <w:rsid w:val="00C97357"/>
    <w:rsid w:val="00CA3AAF"/>
    <w:rsid w:val="00CC0B87"/>
    <w:rsid w:val="00CC159C"/>
    <w:rsid w:val="00CC7B48"/>
    <w:rsid w:val="00CD6A63"/>
    <w:rsid w:val="00CD7532"/>
    <w:rsid w:val="00D105E7"/>
    <w:rsid w:val="00D30499"/>
    <w:rsid w:val="00D36C86"/>
    <w:rsid w:val="00D37E73"/>
    <w:rsid w:val="00D4646A"/>
    <w:rsid w:val="00D46AEB"/>
    <w:rsid w:val="00D562B9"/>
    <w:rsid w:val="00D7551F"/>
    <w:rsid w:val="00D81770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12CA2"/>
    <w:rsid w:val="00E16AA7"/>
    <w:rsid w:val="00E32421"/>
    <w:rsid w:val="00E40013"/>
    <w:rsid w:val="00E4227E"/>
    <w:rsid w:val="00E47B69"/>
    <w:rsid w:val="00E54314"/>
    <w:rsid w:val="00E626CB"/>
    <w:rsid w:val="00E80B74"/>
    <w:rsid w:val="00EA093F"/>
    <w:rsid w:val="00EA250D"/>
    <w:rsid w:val="00EB7F14"/>
    <w:rsid w:val="00EC61D2"/>
    <w:rsid w:val="00EE3094"/>
    <w:rsid w:val="00EF1B03"/>
    <w:rsid w:val="00EF441B"/>
    <w:rsid w:val="00F06247"/>
    <w:rsid w:val="00F070E6"/>
    <w:rsid w:val="00F07996"/>
    <w:rsid w:val="00F13B2F"/>
    <w:rsid w:val="00F35D5E"/>
    <w:rsid w:val="00F47142"/>
    <w:rsid w:val="00F47664"/>
    <w:rsid w:val="00F477ED"/>
    <w:rsid w:val="00F47D0A"/>
    <w:rsid w:val="00F54AD9"/>
    <w:rsid w:val="00F55BE6"/>
    <w:rsid w:val="00F60889"/>
    <w:rsid w:val="00F635E1"/>
    <w:rsid w:val="00F75B06"/>
    <w:rsid w:val="00F81695"/>
    <w:rsid w:val="00F828FF"/>
    <w:rsid w:val="00F91AE5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28DD94BA"/>
    <w:rsid w:val="58BBE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9</cp:revision>
  <dcterms:created xsi:type="dcterms:W3CDTF">2025-08-04T17:10:00Z</dcterms:created>
  <dcterms:modified xsi:type="dcterms:W3CDTF">2025-08-20T18:28:00Z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